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C1" w:rsidRPr="00704A9D" w:rsidRDefault="00605FC1" w:rsidP="00605FC1">
      <w:pPr>
        <w:spacing w:after="240" w:line="300" w:lineRule="atLeast"/>
        <w:jc w:val="left"/>
        <w:rPr>
          <w:rFonts w:ascii="Times New Roman" w:hAnsi="Times New Roman"/>
          <w:color w:val="1C283D"/>
          <w:sz w:val="24"/>
          <w:szCs w:val="24"/>
        </w:rPr>
      </w:pPr>
      <w:r w:rsidRPr="00704A9D">
        <w:rPr>
          <w:rFonts w:ascii="Times New Roman" w:hAnsi="Times New Roman"/>
          <w:color w:val="1C283D"/>
          <w:sz w:val="24"/>
          <w:szCs w:val="24"/>
        </w:rPr>
        <w:t>Resmi Gazete Tarihi: 24.10.2013 Resmi Gazete Sayısı: 28801</w:t>
      </w:r>
    </w:p>
    <w:p w:rsidR="00605FC1" w:rsidRPr="00704A9D" w:rsidRDefault="00605FC1" w:rsidP="00605FC1">
      <w:pPr>
        <w:spacing w:line="240" w:lineRule="auto"/>
        <w:ind w:firstLine="567"/>
        <w:jc w:val="center"/>
        <w:rPr>
          <w:rFonts w:ascii="Times New Roman" w:hAnsi="Times New Roman"/>
          <w:color w:val="1C283D"/>
          <w:sz w:val="24"/>
          <w:szCs w:val="24"/>
        </w:rPr>
      </w:pPr>
      <w:bookmarkStart w:id="0" w:name="_GoBack"/>
      <w:r w:rsidRPr="00704A9D">
        <w:rPr>
          <w:rFonts w:ascii="Times New Roman" w:hAnsi="Times New Roman"/>
          <w:b/>
          <w:bCs/>
          <w:color w:val="1C283D"/>
          <w:sz w:val="24"/>
          <w:szCs w:val="24"/>
        </w:rPr>
        <w:t>TEHLİKELİ MADDELERİN KARAYOLUYLA TAŞINMASI HAKKINDA YÖNETMELİK</w:t>
      </w:r>
    </w:p>
    <w:bookmarkEnd w:id="0"/>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BİRİNCİ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Amaç, Kapsam, Dayanak ve Tanımlar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Amaç</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b/>
          <w:bCs/>
          <w:color w:val="1C283D"/>
          <w:sz w:val="24"/>
          <w:szCs w:val="24"/>
        </w:rPr>
        <w:t>MADDE 1</w:t>
      </w:r>
      <w:r w:rsidRPr="00704A9D">
        <w:rPr>
          <w:rFonts w:ascii="Times New Roman" w:hAnsi="Times New Roman"/>
          <w:color w:val="1C283D"/>
          <w:sz w:val="24"/>
          <w:szCs w:val="24"/>
        </w:rPr>
        <w:t xml:space="preserve"> – (1) Bu Yönetmeliğin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Kapsam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w:t>
      </w:r>
      <w:r w:rsidRPr="00704A9D">
        <w:rPr>
          <w:rFonts w:ascii="Times New Roman" w:hAnsi="Times New Roman"/>
          <w:color w:val="1C283D"/>
          <w:sz w:val="24"/>
          <w:szCs w:val="24"/>
        </w:rPr>
        <w:t xml:space="preserve"> – (1) Bu Yönetmelik;</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a) Karayolu ile yapılan tehlikeli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Türkiye sınırları içerisindeki karayolları üzerinde yabancı plakalı taşıtlarla yapılan uluslararası taşımaları,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w:t>
      </w:r>
      <w:proofErr w:type="gramStart"/>
      <w:r w:rsidRPr="00704A9D">
        <w:rPr>
          <w:rFonts w:ascii="Times New Roman" w:hAnsi="Times New Roman"/>
          <w:color w:val="1C283D"/>
          <w:sz w:val="24"/>
          <w:szCs w:val="24"/>
        </w:rPr>
        <w:t>11/6/2009</w:t>
      </w:r>
      <w:proofErr w:type="gramEnd"/>
      <w:r w:rsidRPr="00704A9D">
        <w:rPr>
          <w:rFonts w:ascii="Times New Roman" w:hAnsi="Times New Roman"/>
          <w:color w:val="1C283D"/>
          <w:sz w:val="24"/>
          <w:szCs w:val="24"/>
        </w:rPr>
        <w:t xml:space="preserve"> tarihli ve 27255 sayılı Resmî </w:t>
      </w:r>
      <w:proofErr w:type="spellStart"/>
      <w:r w:rsidRPr="00704A9D">
        <w:rPr>
          <w:rFonts w:ascii="Times New Roman" w:hAnsi="Times New Roman"/>
          <w:color w:val="1C283D"/>
          <w:sz w:val="24"/>
          <w:szCs w:val="24"/>
        </w:rPr>
        <w:t>Gazete’de</w:t>
      </w:r>
      <w:proofErr w:type="spellEnd"/>
      <w:r w:rsidRPr="00704A9D">
        <w:rPr>
          <w:rFonts w:ascii="Times New Roman" w:hAnsi="Times New Roman"/>
          <w:color w:val="1C283D"/>
          <w:sz w:val="24"/>
          <w:szCs w:val="24"/>
        </w:rPr>
        <w:t xml:space="preserve"> yayımlanan Karayolu Taşıma Yönetmeliği kapsamında yetki belgesi alma zorunluluğundan muaf olan ve kendi iştigal konusu ile ilgili </w:t>
      </w:r>
      <w:proofErr w:type="spellStart"/>
      <w:r w:rsidRPr="00704A9D">
        <w:rPr>
          <w:rFonts w:ascii="Times New Roman" w:hAnsi="Times New Roman"/>
          <w:color w:val="1C283D"/>
          <w:sz w:val="24"/>
          <w:szCs w:val="24"/>
        </w:rPr>
        <w:t>özmal</w:t>
      </w:r>
      <w:proofErr w:type="spellEnd"/>
      <w:r w:rsidRPr="00704A9D">
        <w:rPr>
          <w:rFonts w:ascii="Times New Roman" w:hAnsi="Times New Roman"/>
          <w:color w:val="1C283D"/>
          <w:sz w:val="24"/>
          <w:szCs w:val="24"/>
        </w:rPr>
        <w:t xml:space="preserve"> taşıtlarıyla tehlikeli madde taşımacılığı yapan veya yapacak kamu kurum ve kuruluşlarını,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ç) Türk Silahlı Kuvvetler (Jandarma Genel Komutanlığı </w:t>
      </w:r>
      <w:proofErr w:type="gramStart"/>
      <w:r w:rsidRPr="00704A9D">
        <w:rPr>
          <w:rFonts w:ascii="Times New Roman" w:hAnsi="Times New Roman"/>
          <w:color w:val="1C283D"/>
          <w:sz w:val="24"/>
          <w:szCs w:val="24"/>
        </w:rPr>
        <w:t>dahil</w:t>
      </w:r>
      <w:proofErr w:type="gramEnd"/>
      <w:r w:rsidRPr="00704A9D">
        <w:rPr>
          <w:rFonts w:ascii="Times New Roman" w:hAnsi="Times New Roman"/>
          <w:color w:val="1C283D"/>
          <w:sz w:val="24"/>
          <w:szCs w:val="24"/>
        </w:rPr>
        <w:t>) adına yapılan, ancak silahlı kuvvetlerin doğrudan sorumluluğu veya danışmanlığı altında olmayan, ticari yükleniciler tarafından yapılan tehlikeli mal taşımacılığını,</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kapsar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Bu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Uluslararası anlaşmalar ile savaş hali ve olağanüstü hallerde uygulanacak mevzuat hükümlerine göre yapılan taşıma işlemlerini,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Türk Silahlı Kuvvetlerine (Jandarma Genel Komutanlığı </w:t>
      </w:r>
      <w:proofErr w:type="gramStart"/>
      <w:r w:rsidRPr="00704A9D">
        <w:rPr>
          <w:rFonts w:ascii="Times New Roman" w:hAnsi="Times New Roman"/>
          <w:color w:val="1C283D"/>
          <w:sz w:val="24"/>
          <w:szCs w:val="24"/>
        </w:rPr>
        <w:t>dahil</w:t>
      </w:r>
      <w:proofErr w:type="gramEnd"/>
      <w:r w:rsidRPr="00704A9D">
        <w:rPr>
          <w:rFonts w:ascii="Times New Roman" w:hAnsi="Times New Roman"/>
          <w:color w:val="1C283D"/>
          <w:sz w:val="24"/>
          <w:szCs w:val="24"/>
        </w:rPr>
        <w:t>) ait olan ya da Türk Silahlı Kuvvetlerinin temsilcilerinin refakat ettiği taşıtlarla yapılan taşıma işlemlerini,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Emniyet Genel Müdürlüğüne ait olan ya da Emniyet Genel Müdürlüğü temsilcilerinin refakat ettiği taşıtlarla yapılan taşıma işlemlerini,</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kapsamaz</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Dayanak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w:t>
      </w:r>
      <w:r w:rsidRPr="00704A9D">
        <w:rPr>
          <w:rFonts w:ascii="Times New Roman" w:hAnsi="Times New Roman"/>
          <w:color w:val="1C283D"/>
          <w:sz w:val="24"/>
          <w:szCs w:val="24"/>
        </w:rPr>
        <w:t xml:space="preserve"> – (1) Bu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a) </w:t>
      </w:r>
      <w:proofErr w:type="gramStart"/>
      <w:r w:rsidRPr="00704A9D">
        <w:rPr>
          <w:rFonts w:ascii="Times New Roman" w:hAnsi="Times New Roman"/>
          <w:color w:val="1C283D"/>
          <w:sz w:val="24"/>
          <w:szCs w:val="24"/>
        </w:rPr>
        <w:t>26/9/2011</w:t>
      </w:r>
      <w:proofErr w:type="gramEnd"/>
      <w:r w:rsidRPr="00704A9D">
        <w:rPr>
          <w:rFonts w:ascii="Times New Roman" w:hAnsi="Times New Roman"/>
          <w:color w:val="1C283D"/>
          <w:sz w:val="24"/>
          <w:szCs w:val="24"/>
        </w:rPr>
        <w:t xml:space="preserve">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w:t>
      </w:r>
      <w:proofErr w:type="gramStart"/>
      <w:r w:rsidRPr="00704A9D">
        <w:rPr>
          <w:rFonts w:ascii="Times New Roman" w:hAnsi="Times New Roman"/>
          <w:color w:val="1C283D"/>
          <w:sz w:val="24"/>
          <w:szCs w:val="24"/>
        </w:rPr>
        <w:t>30/11/2005</w:t>
      </w:r>
      <w:proofErr w:type="gramEnd"/>
      <w:r w:rsidRPr="00704A9D">
        <w:rPr>
          <w:rFonts w:ascii="Times New Roman" w:hAnsi="Times New Roman"/>
          <w:color w:val="1C283D"/>
          <w:sz w:val="24"/>
          <w:szCs w:val="24"/>
        </w:rPr>
        <w:t xml:space="preserve"> tarihli ve 5434 sayılı Kanun ile kabul edilen Tehlikeli Malların Karayolu ile Uluslararası Taşımacılığına İlişkin Avrupa Anlaşmasına paralel olarak,</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hazırlanmıştır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Tanımlar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lastRenderedPageBreak/>
        <w:t>MADDE 4</w:t>
      </w:r>
      <w:r w:rsidRPr="00704A9D">
        <w:rPr>
          <w:rFonts w:ascii="Times New Roman" w:hAnsi="Times New Roman"/>
          <w:color w:val="1C283D"/>
          <w:sz w:val="24"/>
          <w:szCs w:val="24"/>
        </w:rPr>
        <w:t xml:space="preserve"> – (1) Bu Yönetmelikte geçen;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ADR: Tehlikeli Malların Karayolu ile Uluslararası Taşımacılığına İlişkin Avrupa Anlaşmasını,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Alıcı: Taşıma evrakı, sevk irsaliyesi, taşıma irsaliyesi veya taşıma senedinde belirtilen eşyanın teslim edileceği işletmeyi,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ADR Uygunluk Belgesi/Taşıt Uygunluk Belgesi: ADR Bölüm 9.1.3’te belirlenen ve taşıtın tescil edildiği ülkenin yetkili otoritesi veya yetkili otorite tarafından yetkilendirilen kuruluş tarafından verilen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Bakanlık: Ulaştırma, Denizcilik ve Haberleşme Bakanlığını,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Boşaltan: Paketli veya dökme olarak taşınan tehlikeli maddeleri taşıt, tank veya konteynerlerden boşaltan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Çok bölmeli gaz konteyneri: Bir bağlantı elemanıyla birbirine bağlanan ve sabit bir yüzeye tutturulmuş birden fazla bölümler veya elemanlar içeren yapıyı,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Dolduran: Tehlikeli maddeleri; tanklara, tankerlere, mobil tanklara ya da tank konteynerlere, tüplü gaz tankerlerine, çok bölmeli gaz konteynerine, bir araca veya büyük veya küçük bir konteynere dökme olarak dolum yapan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Gaz: ADR Bölüm 2.2.2.1.2’de ifade edilen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ğ)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Değişik:RG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rPr>
        <w:t>Gönderen: Eşyayı taşımacıya teslim eden, alıcıyı belirleyen ve taşıma evrakını imzalayan kişiyi veya taşıma işlemi bir taşıma sözleşmesine bağlı olarak yürütülüyorsa sözleşmede “Gönderen” olarak belirtilen kişiyi,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IMDG Kod: Tehlikeli yüklerin denizyoluyla taşınmasına ilişkin uluslararası kodu,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İstiap haddi/Taşıma kapasitesi: Bir taşıtın veya aracın güvenle taşıyabileceği ve imalat standardında belirtilen en çok yük ağırlığı ve hizmetli sayısını,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i) İşletme: Kamu kurum ve kuruluşları da </w:t>
      </w:r>
      <w:proofErr w:type="gramStart"/>
      <w:r w:rsidRPr="00704A9D">
        <w:rPr>
          <w:rFonts w:ascii="Times New Roman" w:hAnsi="Times New Roman"/>
          <w:color w:val="1C283D"/>
          <w:sz w:val="24"/>
          <w:szCs w:val="24"/>
        </w:rPr>
        <w:t>dahil</w:t>
      </w:r>
      <w:proofErr w:type="gramEnd"/>
      <w:r w:rsidRPr="00704A9D">
        <w:rPr>
          <w:rFonts w:ascii="Times New Roman" w:hAnsi="Times New Roman"/>
          <w:color w:val="1C283D"/>
          <w:sz w:val="24"/>
          <w:szCs w:val="24"/>
        </w:rPr>
        <w:t xml:space="preserve"> olmak üzere, kâr amacı bulunup bulunmadığına bakılmaksızın bu Yönetmelik kapsamındaki faaliyetlerde bulunan gerçek ve tüzel kişileri,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Kanun: 4925 sayılı Karayolu Taşıma Kanununu,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l) </w:t>
      </w:r>
      <w:proofErr w:type="gramStart"/>
      <w:r w:rsidRPr="00704A9D">
        <w:rPr>
          <w:rFonts w:ascii="Times New Roman" w:hAnsi="Times New Roman"/>
          <w:color w:val="1C283D"/>
          <w:sz w:val="24"/>
          <w:szCs w:val="24"/>
        </w:rPr>
        <w:t>Meskun</w:t>
      </w:r>
      <w:proofErr w:type="gramEnd"/>
      <w:r w:rsidRPr="00704A9D">
        <w:rPr>
          <w:rFonts w:ascii="Times New Roman" w:hAnsi="Times New Roman"/>
          <w:color w:val="1C283D"/>
          <w:sz w:val="24"/>
          <w:szCs w:val="24"/>
        </w:rPr>
        <w:t xml:space="preserve"> mahal: İl, ilçe, kasaba, köy, toplu işyeri veya sanayi bölgeleri gibi insanların topluca yaşadıkları alanları ve bu alanların bitiminden 500 metreye kadar olan mesafeyi,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m) </w:t>
      </w:r>
      <w:proofErr w:type="spellStart"/>
      <w:r w:rsidRPr="00704A9D">
        <w:rPr>
          <w:rFonts w:ascii="Times New Roman" w:hAnsi="Times New Roman"/>
          <w:color w:val="1C283D"/>
          <w:sz w:val="24"/>
          <w:szCs w:val="24"/>
        </w:rPr>
        <w:t>Özmal</w:t>
      </w:r>
      <w:proofErr w:type="spellEnd"/>
      <w:r w:rsidRPr="00704A9D">
        <w:rPr>
          <w:rFonts w:ascii="Times New Roman" w:hAnsi="Times New Roman"/>
          <w:color w:val="1C283D"/>
          <w:sz w:val="24"/>
          <w:szCs w:val="24"/>
        </w:rPr>
        <w:t xml:space="preserve"> taşıt: Araç tescil belgesinde yetki belgesi sahibi adına kayıtlı taşıtı,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n) Paketleyen: Tehlikeli maddeleri, büyük paketler ve orta boy hacimli konteynerler de </w:t>
      </w:r>
      <w:proofErr w:type="gramStart"/>
      <w:r w:rsidRPr="00704A9D">
        <w:rPr>
          <w:rFonts w:ascii="Times New Roman" w:hAnsi="Times New Roman"/>
          <w:color w:val="1C283D"/>
          <w:sz w:val="24"/>
          <w:szCs w:val="24"/>
        </w:rPr>
        <w:t>dahil</w:t>
      </w:r>
      <w:proofErr w:type="gramEnd"/>
      <w:r w:rsidRPr="00704A9D">
        <w:rPr>
          <w:rFonts w:ascii="Times New Roman" w:hAnsi="Times New Roman"/>
          <w:color w:val="1C283D"/>
          <w:sz w:val="24"/>
          <w:szCs w:val="24"/>
        </w:rPr>
        <w:t xml:space="preserve"> olmak üzere, değişik cinsteki kaplara yerleştiren ve gerektiğinde paketleri taşınmak üzere hazır hale getiren, tehlikeli maddeleri </w:t>
      </w:r>
      <w:proofErr w:type="spellStart"/>
      <w:r w:rsidRPr="00704A9D">
        <w:rPr>
          <w:rFonts w:ascii="Times New Roman" w:hAnsi="Times New Roman"/>
          <w:color w:val="1C283D"/>
          <w:sz w:val="24"/>
          <w:szCs w:val="24"/>
        </w:rPr>
        <w:t>paketleten</w:t>
      </w:r>
      <w:proofErr w:type="spellEnd"/>
      <w:r w:rsidRPr="00704A9D">
        <w:rPr>
          <w:rFonts w:ascii="Times New Roman" w:hAnsi="Times New Roman"/>
          <w:color w:val="1C283D"/>
          <w:sz w:val="24"/>
          <w:szCs w:val="24"/>
        </w:rPr>
        <w:t xml:space="preserve"> ya da bu malların paketlerini, etiketlerini değiştiren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Patlayıcı madde: ADR Bölüm 2.2.1’de ifade edilen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ö) Tank-konteyner/taşınabilir tank işletmecisi: Tank konteyner, taşınabilir tank ya da tankerlerin, adına kayıtlı olduğu ya da bunları bir sözleşmeye dayalı olarak işleten işletmecileri,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p) Taşıma evrakı: ADR Bölüm 5.4.1’deki bilgileri içerecek şekilde gönderen tarafından düzenlenmiş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s)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Değişik:RG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rPr>
        <w:t>Taşımacı: Karayolu Taşıma Yönetmeliğine göre C1, C2, K1, K2, L1, L2, M1, M2, M3, N1, N2, R1, R2 yetki belgesi sahiplerini,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 xml:space="preserve">ş) Taşınabilir basınçlı </w:t>
      </w:r>
      <w:proofErr w:type="gramStart"/>
      <w:r w:rsidRPr="00704A9D">
        <w:rPr>
          <w:rFonts w:ascii="Times New Roman" w:hAnsi="Times New Roman"/>
          <w:color w:val="1C283D"/>
          <w:sz w:val="24"/>
          <w:szCs w:val="24"/>
        </w:rPr>
        <w:t>ekipman</w:t>
      </w:r>
      <w:proofErr w:type="gramEnd"/>
      <w:r w:rsidRPr="00704A9D">
        <w:rPr>
          <w:rFonts w:ascii="Times New Roman" w:hAnsi="Times New Roman"/>
          <w:color w:val="1C283D"/>
          <w:sz w:val="24"/>
          <w:szCs w:val="24"/>
        </w:rPr>
        <w:t xml:space="preserve">: Bilim, Sanayi ve Teknoloji Bakanlığının 31/12/2012 tarihli ve 28514  4 üncü mükerrer sayılı Resmî </w:t>
      </w:r>
      <w:proofErr w:type="spellStart"/>
      <w:r w:rsidRPr="00704A9D">
        <w:rPr>
          <w:rFonts w:ascii="Times New Roman" w:hAnsi="Times New Roman"/>
          <w:color w:val="1C283D"/>
          <w:sz w:val="24"/>
          <w:szCs w:val="24"/>
        </w:rPr>
        <w:t>Gazete’de</w:t>
      </w:r>
      <w:proofErr w:type="spellEnd"/>
      <w:r w:rsidRPr="00704A9D">
        <w:rPr>
          <w:rFonts w:ascii="Times New Roman" w:hAnsi="Times New Roman"/>
          <w:color w:val="1C283D"/>
          <w:sz w:val="24"/>
          <w:szCs w:val="24"/>
        </w:rPr>
        <w:t xml:space="preserve"> yayımlanan Taşınabilir Basınçlı Ekipmanlar Yönetmeliği (2010/35/AB)’</w:t>
      </w:r>
      <w:proofErr w:type="spellStart"/>
      <w:r w:rsidRPr="00704A9D">
        <w:rPr>
          <w:rFonts w:ascii="Times New Roman" w:hAnsi="Times New Roman"/>
          <w:color w:val="1C283D"/>
          <w:sz w:val="24"/>
          <w:szCs w:val="24"/>
        </w:rPr>
        <w:t>nde</w:t>
      </w:r>
      <w:proofErr w:type="spellEnd"/>
      <w:r w:rsidRPr="00704A9D">
        <w:rPr>
          <w:rFonts w:ascii="Times New Roman" w:hAnsi="Times New Roman"/>
          <w:color w:val="1C283D"/>
          <w:sz w:val="24"/>
          <w:szCs w:val="24"/>
        </w:rPr>
        <w:t xml:space="preserve"> tanımlanan kapları,</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u) Tehlike etiketi: Tehlikeli yük taşımacılığında kullanılan ambalajlardaki yüklerin, sınıf, tehlike derecesi ve muhteviyatı gibi özelliklerini ifade eden harf, rakam ve şekillerin yer aldığı etiketi,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ü) Tehlikeli madde (Tehlikeli yük): ADR Bölüm </w:t>
      </w:r>
      <w:proofErr w:type="gramStart"/>
      <w:r w:rsidRPr="00704A9D">
        <w:rPr>
          <w:rFonts w:ascii="Times New Roman" w:hAnsi="Times New Roman"/>
          <w:color w:val="1C283D"/>
          <w:sz w:val="24"/>
          <w:szCs w:val="24"/>
        </w:rPr>
        <w:t>3.2’deki</w:t>
      </w:r>
      <w:proofErr w:type="gramEnd"/>
      <w:r w:rsidRPr="00704A9D">
        <w:rPr>
          <w:rFonts w:ascii="Times New Roman" w:hAnsi="Times New Roman"/>
          <w:color w:val="1C283D"/>
          <w:sz w:val="24"/>
          <w:szCs w:val="24"/>
        </w:rPr>
        <w:t xml:space="preserve"> tehlikeli malların listelendiği Tablo A’da yer alan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v) Tehlikeli madde güvenlik danışmanı: İfa edeceği görev ve nitelikleri ADR Bölüm 1.8.3’te belirtilen ve alması gereken eğitime istinaden Bakanlıkça yetkilendirilmiş gerçek kişiyi,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 Turuncu plaka: ADR Bölüm 5.3.2.2’de tanımlanan özellikteki plakaları,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z) Tüplü gaz tankeri: Birbirine </w:t>
      </w:r>
      <w:proofErr w:type="spellStart"/>
      <w:r w:rsidRPr="00704A9D">
        <w:rPr>
          <w:rFonts w:ascii="Times New Roman" w:hAnsi="Times New Roman"/>
          <w:color w:val="1C283D"/>
          <w:sz w:val="24"/>
          <w:szCs w:val="24"/>
        </w:rPr>
        <w:t>manifoltlarla</w:t>
      </w:r>
      <w:proofErr w:type="spellEnd"/>
      <w:r w:rsidRPr="00704A9D">
        <w:rPr>
          <w:rFonts w:ascii="Times New Roman" w:hAnsi="Times New Roman"/>
          <w:color w:val="1C283D"/>
          <w:sz w:val="24"/>
          <w:szCs w:val="24"/>
        </w:rPr>
        <w:t xml:space="preserve"> bağlı ve bu araca kalıcı olarak sabitlenmiş 450 litreden fazla kapasiteli tanklardan oluşan bir aracı,</w:t>
      </w:r>
    </w:p>
    <w:p w:rsidR="00605FC1" w:rsidRPr="00704A9D" w:rsidRDefault="00605FC1" w:rsidP="00605FC1">
      <w:pPr>
        <w:spacing w:line="240" w:lineRule="auto"/>
        <w:ind w:firstLine="567"/>
        <w:rPr>
          <w:rFonts w:ascii="Times New Roman" w:hAnsi="Times New Roman"/>
          <w:color w:val="1C283D"/>
          <w:sz w:val="24"/>
          <w:szCs w:val="24"/>
        </w:rPr>
      </w:pPr>
      <w:proofErr w:type="spellStart"/>
      <w:r w:rsidRPr="00704A9D">
        <w:rPr>
          <w:rFonts w:ascii="Times New Roman" w:hAnsi="Times New Roman"/>
          <w:color w:val="1C283D"/>
          <w:sz w:val="24"/>
          <w:szCs w:val="24"/>
        </w:rPr>
        <w:t>aa</w:t>
      </w:r>
      <w:proofErr w:type="spellEnd"/>
      <w:r w:rsidRPr="00704A9D">
        <w:rPr>
          <w:rFonts w:ascii="Times New Roman" w:hAnsi="Times New Roman"/>
          <w:color w:val="1C283D"/>
          <w:sz w:val="24"/>
          <w:szCs w:val="24"/>
        </w:rPr>
        <w:t xml:space="preserve">) UN numarası: ADR Bölüm </w:t>
      </w:r>
      <w:proofErr w:type="gramStart"/>
      <w:r w:rsidRPr="00704A9D">
        <w:rPr>
          <w:rFonts w:ascii="Times New Roman" w:hAnsi="Times New Roman"/>
          <w:color w:val="1C283D"/>
          <w:sz w:val="24"/>
          <w:szCs w:val="24"/>
        </w:rPr>
        <w:t>3.2’de</w:t>
      </w:r>
      <w:proofErr w:type="gramEnd"/>
      <w:r w:rsidRPr="00704A9D">
        <w:rPr>
          <w:rFonts w:ascii="Times New Roman" w:hAnsi="Times New Roman"/>
          <w:color w:val="1C283D"/>
          <w:sz w:val="24"/>
          <w:szCs w:val="24"/>
        </w:rPr>
        <w:t xml:space="preserve"> Tablo A’da yer alan tehlikeli maddeleri tanımlayan dört basamaklı Birleşmiş Milletler Numarasını,</w:t>
      </w:r>
    </w:p>
    <w:p w:rsidR="00605FC1" w:rsidRPr="00704A9D" w:rsidRDefault="00605FC1" w:rsidP="00605FC1">
      <w:pPr>
        <w:spacing w:line="240" w:lineRule="auto"/>
        <w:ind w:firstLine="567"/>
        <w:rPr>
          <w:rFonts w:ascii="Times New Roman" w:hAnsi="Times New Roman"/>
          <w:color w:val="1C283D"/>
          <w:sz w:val="24"/>
          <w:szCs w:val="24"/>
        </w:rPr>
      </w:pPr>
      <w:proofErr w:type="spellStart"/>
      <w:r w:rsidRPr="00704A9D">
        <w:rPr>
          <w:rFonts w:ascii="Times New Roman" w:hAnsi="Times New Roman"/>
          <w:color w:val="1C283D"/>
          <w:sz w:val="24"/>
          <w:szCs w:val="24"/>
        </w:rPr>
        <w:t>bb</w:t>
      </w:r>
      <w:proofErr w:type="spellEnd"/>
      <w:r w:rsidRPr="00704A9D">
        <w:rPr>
          <w:rFonts w:ascii="Times New Roman" w:hAnsi="Times New Roman"/>
          <w:color w:val="1C283D"/>
          <w:sz w:val="24"/>
          <w:szCs w:val="24"/>
        </w:rP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605FC1" w:rsidRPr="00704A9D" w:rsidRDefault="00605FC1" w:rsidP="00605FC1">
      <w:pPr>
        <w:spacing w:line="240" w:lineRule="auto"/>
        <w:ind w:firstLine="567"/>
        <w:rPr>
          <w:rFonts w:ascii="Times New Roman" w:hAnsi="Times New Roman"/>
          <w:color w:val="1C283D"/>
          <w:sz w:val="24"/>
          <w:szCs w:val="24"/>
        </w:rPr>
      </w:pPr>
      <w:proofErr w:type="spellStart"/>
      <w:r w:rsidRPr="00704A9D">
        <w:rPr>
          <w:rFonts w:ascii="Times New Roman" w:hAnsi="Times New Roman"/>
          <w:color w:val="1C283D"/>
          <w:sz w:val="24"/>
          <w:szCs w:val="24"/>
        </w:rPr>
        <w:t>çç</w:t>
      </w:r>
      <w:proofErr w:type="spellEnd"/>
      <w:r w:rsidRPr="00704A9D">
        <w:rPr>
          <w:rFonts w:ascii="Times New Roman" w:hAnsi="Times New Roman"/>
          <w:color w:val="1C283D"/>
          <w:sz w:val="24"/>
          <w:szCs w:val="24"/>
        </w:rPr>
        <w:t>) Yükleyen: Paketli veya dökme tehlikeli maddelerin içerisinde bulunduğu ambalaj, konteyner veya portatif tankları bir aracın içine veya üzerine veya bir konteynerin içine yükleyen işletmeleri,</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ifade</w:t>
      </w:r>
      <w:proofErr w:type="gramEnd"/>
      <w:r w:rsidRPr="00704A9D">
        <w:rPr>
          <w:rFonts w:ascii="Times New Roman" w:hAnsi="Times New Roman"/>
          <w:color w:val="1C283D"/>
          <w:sz w:val="24"/>
          <w:szCs w:val="24"/>
        </w:rPr>
        <w:t xml:space="preserve"> eder.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İKİNCİ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Taşımacılık Faaliyetlerine İlişkin Genel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Taşımacılık faaliyetlerinde genel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5</w:t>
      </w:r>
      <w:r w:rsidRPr="00704A9D">
        <w:rPr>
          <w:rFonts w:ascii="Times New Roman" w:hAnsi="Times New Roman"/>
          <w:color w:val="1C283D"/>
          <w:sz w:val="24"/>
          <w:szCs w:val="24"/>
        </w:rPr>
        <w:t xml:space="preserve"> – (1) Tehlikeli maddeler kamuya açık karayolunda, bu Yönetmelik ve ADR hükümlerine uygun olarak ekonomik, kontrollü, seri, güvenli, insan sağlığına zarar vermeden ve çevreye olumsuz etkisi en az olacak şekilde taşınır.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ADR Bölüm </w:t>
      </w:r>
      <w:proofErr w:type="gramStart"/>
      <w:r w:rsidRPr="00704A9D">
        <w:rPr>
          <w:rFonts w:ascii="Times New Roman" w:hAnsi="Times New Roman"/>
          <w:color w:val="1C283D"/>
          <w:sz w:val="24"/>
          <w:szCs w:val="24"/>
        </w:rPr>
        <w:t>3.2</w:t>
      </w:r>
      <w:proofErr w:type="gramEnd"/>
      <w:r w:rsidRPr="00704A9D">
        <w:rPr>
          <w:rFonts w:ascii="Times New Roman" w:hAnsi="Times New Roman"/>
          <w:color w:val="1C283D"/>
          <w:sz w:val="24"/>
          <w:szCs w:val="24"/>
        </w:rPr>
        <w:t xml:space="preserve"> Tablo A ve Bölüm 3.3’te belirtilen taşınması yasaklanan tehlikeli maddeler taşınamaz.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(4)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Değişik:RG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rPr>
        <w:t xml:space="preserve">Tehlikeli maddelerin karayolu ile taşınmasında; ADR Bölüm 6’da tanımlanan ve Bakanlıkça veya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taraf bir ülkenin yetkili otoritesince yetkilendirilmiş kuruluşlar tarafından test edilip UN Numarası verilerek sertifikalandırılmış olan ambalajların kullanılması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 xml:space="preserve">(5) Tehlikeli madde taşımacılığında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tanımlanan etiket, işaret ve turuncu plakaların kullanılması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Yetki belgesi sahibi olma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6</w:t>
      </w:r>
      <w:r w:rsidRPr="00704A9D">
        <w:rPr>
          <w:rFonts w:ascii="Times New Roman" w:hAnsi="Times New Roman"/>
          <w:color w:val="1C283D"/>
          <w:sz w:val="24"/>
          <w:szCs w:val="24"/>
        </w:rPr>
        <w:t xml:space="preserve"> – (1)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Değişik:RG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rPr>
        <w:t>Bu Yönetmelik kapsamında taşımacılık faaliyetinde bulunacak gerçek ve tüzel kişiler, Karayolu Taşıma Yönetmeliğine göre C1, C2, K1, K2, L1, L2, M1, M2, M3, N1, N2, R1, R2 yetki belgelerinden herhangi birine sahip olmak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Kendi faaliyetleri ile ilgili olarak </w:t>
      </w:r>
      <w:proofErr w:type="spellStart"/>
      <w:r w:rsidRPr="00704A9D">
        <w:rPr>
          <w:rFonts w:ascii="Times New Roman" w:hAnsi="Times New Roman"/>
          <w:color w:val="1C283D"/>
          <w:sz w:val="24"/>
          <w:szCs w:val="24"/>
        </w:rPr>
        <w:t>özmal</w:t>
      </w:r>
      <w:proofErr w:type="spellEnd"/>
      <w:r w:rsidRPr="00704A9D">
        <w:rPr>
          <w:rFonts w:ascii="Times New Roman" w:hAnsi="Times New Roman"/>
          <w:color w:val="1C283D"/>
          <w:sz w:val="24"/>
          <w:szCs w:val="24"/>
        </w:rP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(3) Bu Yönetmelik ve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Taşıt uygunluk belgesi ve izin alma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7</w:t>
      </w:r>
      <w:r w:rsidRPr="00704A9D">
        <w:rPr>
          <w:rFonts w:ascii="Times New Roman" w:hAnsi="Times New Roman"/>
          <w:color w:val="1C283D"/>
          <w:sz w:val="24"/>
          <w:szCs w:val="24"/>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ADR Bölüm </w:t>
      </w:r>
      <w:proofErr w:type="gramStart"/>
      <w:r w:rsidRPr="00704A9D">
        <w:rPr>
          <w:rFonts w:ascii="Times New Roman" w:hAnsi="Times New Roman"/>
          <w:color w:val="1C283D"/>
          <w:sz w:val="24"/>
          <w:szCs w:val="24"/>
        </w:rPr>
        <w:t>3.2</w:t>
      </w:r>
      <w:proofErr w:type="gramEnd"/>
      <w:r w:rsidRPr="00704A9D">
        <w:rPr>
          <w:rFonts w:ascii="Times New Roman" w:hAnsi="Times New Roman"/>
          <w:color w:val="1C283D"/>
          <w:sz w:val="24"/>
          <w:szCs w:val="24"/>
        </w:rPr>
        <w:t xml:space="preserve">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Bakanlık, ADR Bölüm 9’da tanımlanan taşıtların, dönemsel teknik muayenelerinin yapılması ve bunun sonucunda ADR Uygunluk Belgesinin geçerlilik süresinin uzatılmasına yönelik olarak ayrı bir düzenleme yapar.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mal taşımacılığı sürücü eğitim sertifikası alma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8</w:t>
      </w:r>
      <w:r w:rsidRPr="00704A9D">
        <w:rPr>
          <w:rFonts w:ascii="Times New Roman" w:hAnsi="Times New Roman"/>
          <w:color w:val="1C283D"/>
          <w:sz w:val="24"/>
          <w:szCs w:val="24"/>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taşıyan araçlarda bulundurulması gerekli olan belgeler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9</w:t>
      </w:r>
      <w:r w:rsidRPr="00704A9D">
        <w:rPr>
          <w:rFonts w:ascii="Times New Roman" w:hAnsi="Times New Roman"/>
          <w:color w:val="1C283D"/>
          <w:sz w:val="24"/>
          <w:szCs w:val="24"/>
        </w:rPr>
        <w:t xml:space="preserve"> – (1) Tehlikeli madde taşıyan araçlarda aşağıdaki belgelerin bulundurulması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ADR Bölüm 5.4.1’de belirtildiği şekilde düzenlenen taşıma evrakı,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ADR Bölüm 8.2.2.8’de belirtildiği şekilde Tehlikeli Madde Taşımacılığı Sürücü Eğitim Sertifikası (SRC5),</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Araçta görevli her personel için resimli kimlik belgesi (nüfus cüzdanı, sürücü belgesi veya pasaport),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ADR Bölüm 5.4.3’te belirtildiği şekilde, taşımacı tarafından sürücüye verilmek üzere hazırlanan yazılı talimat,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Birden fazla </w:t>
      </w:r>
      <w:proofErr w:type="spellStart"/>
      <w:r w:rsidRPr="00704A9D">
        <w:rPr>
          <w:rFonts w:ascii="Times New Roman" w:hAnsi="Times New Roman"/>
          <w:color w:val="1C283D"/>
          <w:sz w:val="24"/>
          <w:szCs w:val="24"/>
        </w:rPr>
        <w:t>modla</w:t>
      </w:r>
      <w:proofErr w:type="spellEnd"/>
      <w:r w:rsidRPr="00704A9D">
        <w:rPr>
          <w:rFonts w:ascii="Times New Roman" w:hAnsi="Times New Roman"/>
          <w:color w:val="1C283D"/>
          <w:sz w:val="24"/>
          <w:szCs w:val="24"/>
        </w:rPr>
        <w:t xml:space="preserve"> taşınan tehlikeli yükler için ADR Bölüm 5.4.5’teki Çok </w:t>
      </w:r>
      <w:proofErr w:type="spellStart"/>
      <w:r w:rsidRPr="00704A9D">
        <w:rPr>
          <w:rFonts w:ascii="Times New Roman" w:hAnsi="Times New Roman"/>
          <w:color w:val="1C283D"/>
          <w:sz w:val="24"/>
          <w:szCs w:val="24"/>
        </w:rPr>
        <w:t>Modlu</w:t>
      </w:r>
      <w:proofErr w:type="spellEnd"/>
      <w:r w:rsidRPr="00704A9D">
        <w:rPr>
          <w:rFonts w:ascii="Times New Roman" w:hAnsi="Times New Roman"/>
          <w:color w:val="1C283D"/>
          <w:sz w:val="24"/>
          <w:szCs w:val="24"/>
        </w:rPr>
        <w:t xml:space="preserve"> Tehlikeli Mal Taşıma Formu,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Taşıtlar için geçerli ADR uygunluk belgesi,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 xml:space="preserve">f)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tanımlanan Sınıf 1, Sınıf 6 ve Sınıf 7 tehlikeli yüklerin taşınmasında, bu Yönetmelik kapsamında belirlenen ilgili/yetkili mercilerden alınmış taşıma izin belgesinin fotokopisi,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Tehlikeli madde taşımacılığı yapan taşıtlara ait Tehlikeli Maddeler ve Tehlikeli Atık Zorunlu Mali Sorumluluk Sigortası poliçesi.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ÜÇÜNCÜ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Taşımacılık Faaliyetinde Yer Alan Tarafların Hak, Sorumluluk ve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Gönderenin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xml:space="preserve">MADDE 10 </w:t>
      </w:r>
      <w:r w:rsidRPr="00704A9D">
        <w:rPr>
          <w:rFonts w:ascii="Times New Roman" w:hAnsi="Times New Roman"/>
          <w:color w:val="1C283D"/>
          <w:sz w:val="24"/>
          <w:szCs w:val="24"/>
        </w:rPr>
        <w:t>– (1) Gönderen, taşınmak üzere sevk edilen malı ADR hükümlerine uygun bir biçimde teslim etmek zorundadır. Ayrıca gönderen;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Tehlikeli maddelerin taşınmasının, Bakanlıktan uygun yetki belgesi almış olanlarca yapılmasını ve özel izin gereken durumlarda bu iznin alınmış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Tehlikeli malların ADR hükümlerine uygun olarak sınıflandırılmış bir şekilde taşınmasını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Taşımacıya ADR Bölüm 5.4.3’te belirtildiği şekilde hazırlanmış yazılı talimatı ve taşıma için gerekli olan; taşıma evrakı, izinler, onaylar, bildiriler, sertifikalar ve diğer belgeleri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Yükün yapısına ve özelliklerine uygun araç kullanılmasını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Taşıma şekli ve taşıma kısıtlamalarına uygun hareket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e) Boş durumdaki temizlenmemiş ve </w:t>
      </w:r>
      <w:proofErr w:type="gramStart"/>
      <w:r w:rsidRPr="00704A9D">
        <w:rPr>
          <w:rFonts w:ascii="Times New Roman" w:hAnsi="Times New Roman"/>
          <w:color w:val="1C283D"/>
          <w:sz w:val="24"/>
          <w:szCs w:val="24"/>
        </w:rPr>
        <w:t>dezenfekte</w:t>
      </w:r>
      <w:proofErr w:type="gramEnd"/>
      <w:r w:rsidRPr="00704A9D">
        <w:rPr>
          <w:rFonts w:ascii="Times New Roman" w:hAnsi="Times New Roman"/>
          <w:color w:val="1C283D"/>
          <w:sz w:val="24"/>
          <w:szCs w:val="24"/>
        </w:rP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İzlenecek güzergâhlar ile ilgili gerekli bilgileri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ADR Bölüm 1.4.2.1’de yer alan diğer yükümlülükleri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Paketleyenin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11</w:t>
      </w:r>
      <w:r w:rsidRPr="00704A9D">
        <w:rPr>
          <w:rFonts w:ascii="Times New Roman" w:hAnsi="Times New Roman"/>
          <w:color w:val="1C283D"/>
          <w:sz w:val="24"/>
          <w:szCs w:val="24"/>
        </w:rPr>
        <w:t xml:space="preserve"> – (1) Paketleyen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Paketleme ve birlikte paketleme ile ilgili mevzuatına ve kurallarına,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Paketleri taşınmaya hazırlıyorsa, paketleri işaretleme ve etiketleme ile ilgili mevzuatına ve kurallarına,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1.4.3.2’de yer alan diğer kurallarına,</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uymakla</w:t>
      </w:r>
      <w:proofErr w:type="gramEnd"/>
      <w:r w:rsidRPr="00704A9D">
        <w:rPr>
          <w:rFonts w:ascii="Times New Roman" w:hAnsi="Times New Roman"/>
          <w:color w:val="1C283D"/>
          <w:sz w:val="24"/>
          <w:szCs w:val="24"/>
        </w:rPr>
        <w:t xml:space="preserve"> 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Yükleyenin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12</w:t>
      </w:r>
      <w:r w:rsidRPr="00704A9D">
        <w:rPr>
          <w:rFonts w:ascii="Times New Roman" w:hAnsi="Times New Roman"/>
          <w:color w:val="1C283D"/>
          <w:sz w:val="24"/>
          <w:szCs w:val="24"/>
        </w:rPr>
        <w:t xml:space="preserve"> – (1) Yükleyen;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Tehlikeli maddeleri, ancak ADR hükümlerine uygun şartların sağlanmış olması halinde taşıta yüklemekle,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Paketlenmiş tehlikeli maddeleri ya da temizlenmemiş boş paketleri taşımacıya verirken paketlerin zarar görüp görmediğini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Hasarlı veya sızdırma riski taşıyan ya da boş temizlenmemiş tehlikeli madde paketini hasar giderilene kadar yüklememekle,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ç) Tehlikeli maddelerin yüklenmesi ve </w:t>
      </w:r>
      <w:proofErr w:type="spellStart"/>
      <w:r w:rsidRPr="00704A9D">
        <w:rPr>
          <w:rFonts w:ascii="Times New Roman" w:hAnsi="Times New Roman"/>
          <w:color w:val="1C283D"/>
          <w:sz w:val="24"/>
          <w:szCs w:val="24"/>
        </w:rPr>
        <w:t>elleçlenmesi</w:t>
      </w:r>
      <w:proofErr w:type="spellEnd"/>
      <w:r w:rsidRPr="00704A9D">
        <w:rPr>
          <w:rFonts w:ascii="Times New Roman" w:hAnsi="Times New Roman"/>
          <w:color w:val="1C283D"/>
          <w:sz w:val="24"/>
          <w:szCs w:val="24"/>
        </w:rPr>
        <w:t xml:space="preserve"> ile ilgili mevzuata ve özel kurallara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Paketler ve </w:t>
      </w:r>
      <w:proofErr w:type="gramStart"/>
      <w:r w:rsidRPr="00704A9D">
        <w:rPr>
          <w:rFonts w:ascii="Times New Roman" w:hAnsi="Times New Roman"/>
          <w:color w:val="1C283D"/>
          <w:sz w:val="24"/>
          <w:szCs w:val="24"/>
        </w:rPr>
        <w:t>ekipman</w:t>
      </w:r>
      <w:proofErr w:type="gramEnd"/>
      <w:r w:rsidRPr="00704A9D">
        <w:rPr>
          <w:rFonts w:ascii="Times New Roman" w:hAnsi="Times New Roman"/>
          <w:color w:val="1C283D"/>
          <w:sz w:val="24"/>
          <w:szCs w:val="24"/>
        </w:rPr>
        <w:t xml:space="preserve"> üzerinde bulunması gereken tehlike işaretleri ve etiketlerin bulunmasını ve bulundurulmasını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Tehlikeli maddeleri konteynere yükledikten sonra konteynerin gerekli tehlike işaretleri ile işaretlenmesini ve etiketlendirilmesini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f) Paketleri yüklerken, araç içinde var olan diğer yükleri de göz önüne alarak, birlikte yükleme yasaklarına ve ayrıca besin ve gıda maddelerinin ya da hayvan yemlerinin ayrı tutulması kurallarına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Taşınan tehlikeli madde, maddenin UN Numarası, taşımada kullanılan resmi adı ve eğer mümkünse paketleme grubu ile ilgili olarak sürücüyü bilgilendirmekle,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ğ) ADR Bölüm </w:t>
      </w:r>
      <w:proofErr w:type="gramStart"/>
      <w:r w:rsidRPr="00704A9D">
        <w:rPr>
          <w:rFonts w:ascii="Times New Roman" w:hAnsi="Times New Roman"/>
          <w:color w:val="1C283D"/>
          <w:sz w:val="24"/>
          <w:szCs w:val="24"/>
        </w:rPr>
        <w:t>3.4’e</w:t>
      </w:r>
      <w:proofErr w:type="gramEnd"/>
      <w:r w:rsidRPr="00704A9D">
        <w:rPr>
          <w:rFonts w:ascii="Times New Roman" w:hAnsi="Times New Roman"/>
          <w:color w:val="1C283D"/>
          <w:sz w:val="24"/>
          <w:szCs w:val="24"/>
        </w:rPr>
        <w:t xml:space="preserve"> göre sınırlı miktarda ambalajlanan tehlikeli maddelere ilişkin muafiyetler kapsamında taşıma yapılıyorsa; paketlerin üzerine sınırlı miktar etiketi ve UN numarasını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Tehlikeli maddeleri yükleyecek personelin bu konuda eğitim almış olmasını sağlamak ve gerektiğinde bu eğitim belgelerini ibraz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Araçlara yüklenecek tehlikeli maddelerin ADR Bölüm 7.5.7’de belirtilen yükleme emniyet kurallarına göre yapılmasını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ADR Bölüm 1.4.3.1’de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Dolduranın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13</w:t>
      </w:r>
      <w:r w:rsidRPr="00704A9D">
        <w:rPr>
          <w:rFonts w:ascii="Times New Roman" w:hAnsi="Times New Roman"/>
          <w:color w:val="1C283D"/>
          <w:sz w:val="24"/>
          <w:szCs w:val="24"/>
        </w:rPr>
        <w:t xml:space="preserve"> – (1) Dolduran;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a) Dolum öncesinde, tankların ve gerekli </w:t>
      </w:r>
      <w:proofErr w:type="gramStart"/>
      <w:r w:rsidRPr="00704A9D">
        <w:rPr>
          <w:rFonts w:ascii="Times New Roman" w:hAnsi="Times New Roman"/>
          <w:color w:val="1C283D"/>
          <w:sz w:val="24"/>
          <w:szCs w:val="24"/>
        </w:rPr>
        <w:t>ekipmanın</w:t>
      </w:r>
      <w:proofErr w:type="gramEnd"/>
      <w:r w:rsidRPr="00704A9D">
        <w:rPr>
          <w:rFonts w:ascii="Times New Roman" w:hAnsi="Times New Roman"/>
          <w:color w:val="1C283D"/>
          <w:sz w:val="24"/>
          <w:szCs w:val="24"/>
        </w:rPr>
        <w:t xml:space="preserve"> teknik olarak eksiksiz ve taşımaya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Tehlikeli madde taşınmasında kullanılan taşıtların, tankların ve </w:t>
      </w:r>
      <w:proofErr w:type="gramStart"/>
      <w:r w:rsidRPr="00704A9D">
        <w:rPr>
          <w:rFonts w:ascii="Times New Roman" w:hAnsi="Times New Roman"/>
          <w:color w:val="1C283D"/>
          <w:sz w:val="24"/>
          <w:szCs w:val="24"/>
        </w:rPr>
        <w:t>ekipmanın</w:t>
      </w:r>
      <w:proofErr w:type="gramEnd"/>
      <w:r w:rsidRPr="00704A9D">
        <w:rPr>
          <w:rFonts w:ascii="Times New Roman" w:hAnsi="Times New Roman"/>
          <w:color w:val="1C283D"/>
          <w:sz w:val="24"/>
          <w:szCs w:val="24"/>
        </w:rPr>
        <w:t xml:space="preserve"> test, muayene ve kontrol sürelerinin geçerliliğini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Dolumu yapılacak tehlikeli maddelere uygun olan ve bu hususta uygunluk belgesi bulunan tanklara dolum yapmakla,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Dolum esnasında birlikte yükleme kurallarına uygun hareket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Doldurulan madde için izin verilen azami doldurma oranını (doldurma derecesi) ve azami dolum hacim oranını geçmemekle,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Dolumu yaptıktan sonra tankın kapak bölümlerinin sızdırmazlığını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Doldurulan tehlikeli maddelerin tankın dış yüzeyine bulaşmadığını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ADR Bölüm 1.4.3.3’te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Taşımacının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14</w:t>
      </w:r>
      <w:r w:rsidRPr="00704A9D">
        <w:rPr>
          <w:rFonts w:ascii="Times New Roman" w:hAnsi="Times New Roman"/>
          <w:color w:val="1C283D"/>
          <w:sz w:val="24"/>
          <w:szCs w:val="24"/>
        </w:rPr>
        <w:t xml:space="preserve"> – (1) Taşımacı;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Taşınacak olan tehlikeli maddelerin taşınma aşamasında bu Yönetmelik hükümlerine uygun olduğunu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Taşıma için gerekli olan tüm belgelerin taşıtta eksiksiz ve doğru olarak bulunmasını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Taşıtlarda, mobil tanklarda ve yüklerde görsel olarak belirgin sızıntı, çatlak ya da eksik </w:t>
      </w:r>
      <w:proofErr w:type="gramStart"/>
      <w:r w:rsidRPr="00704A9D">
        <w:rPr>
          <w:rFonts w:ascii="Times New Roman" w:hAnsi="Times New Roman"/>
          <w:color w:val="1C283D"/>
          <w:sz w:val="24"/>
          <w:szCs w:val="24"/>
        </w:rPr>
        <w:t>ekipman</w:t>
      </w:r>
      <w:proofErr w:type="gramEnd"/>
      <w:r w:rsidRPr="00704A9D">
        <w:rPr>
          <w:rFonts w:ascii="Times New Roman" w:hAnsi="Times New Roman"/>
          <w:color w:val="1C283D"/>
          <w:sz w:val="24"/>
          <w:szCs w:val="24"/>
        </w:rPr>
        <w:t xml:space="preserve"> 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Tanker, mobil tank, tüplü gaz tankeri, çok bölmeli gaz konteyneri, hareketli tank ve tank konteynerlerin test, muayene ve kontrol sürelerinin dolup dolmadığını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d) Taşıtların istiap hadlerine uygun olarak yüklenmesini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 etiketlerinin ve işaretlerinin taşıtların üstüne takılmasını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f) Araç sürücüsü için yazılı talimatlarda belirtilmiş olan </w:t>
      </w:r>
      <w:proofErr w:type="spellStart"/>
      <w:r w:rsidRPr="00704A9D">
        <w:rPr>
          <w:rFonts w:ascii="Times New Roman" w:hAnsi="Times New Roman"/>
          <w:color w:val="1C283D"/>
          <w:sz w:val="24"/>
          <w:szCs w:val="24"/>
        </w:rPr>
        <w:t>teçhizatların</w:t>
      </w:r>
      <w:proofErr w:type="spellEnd"/>
      <w:r w:rsidRPr="00704A9D">
        <w:rPr>
          <w:rFonts w:ascii="Times New Roman" w:hAnsi="Times New Roman"/>
          <w:color w:val="1C283D"/>
          <w:sz w:val="24"/>
          <w:szCs w:val="24"/>
        </w:rPr>
        <w:t xml:space="preserve"> araçta bulunmasını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Taşıma belgeleri ve beraberinde bulunması gereken belgeleri incelemek ve taşıt, konteyner ve yükün bunlara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ğ) Tankerlerin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tanımlanmış olan amaçların dışında kullanılmasını önlemekle,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Sürücüye yazılı talimatları vererek okumasını ve anlamasını ve gerektiği şekilde uygulayabilmesini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Taşınan madde ile ilgili varsa miktar sınırlamalarına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Taşınan tehlikeli maddenin özelliğine uygun ve geçerli Tehlikeli Mal Taşımacılığı Sürücü Eğitim Sertifikası (SRC5)/ADR Şoför Eğitim Sertifikasına sahip sürücüleri istihdam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Yaptığı taşımalarda meydana gelen kazalarla ilgili olarak, ADR hükümlerine göre hazırlanmış bir raporu kaza tarihinden itibaren en geç otuz gün içerisinde Bakanlığa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 Bu Yönetmelikte belirtilen şartlardan herhangi birinin ihlal edilmiş olduğunu tespit ederse, söz konusu ihlal giderilinceye kadar taşımayı başlatmamakla,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m) Yüke uygun olan tank veya konteynerlerin kullanılmasını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ADR Bölüm 1.4.2.2’de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Taşıt sürücüsünün ve araçta bulunan diğer görevlilerin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15</w:t>
      </w:r>
      <w:r w:rsidRPr="00704A9D">
        <w:rPr>
          <w:rFonts w:ascii="Times New Roman" w:hAnsi="Times New Roman"/>
          <w:color w:val="1C283D"/>
          <w:sz w:val="24"/>
          <w:szCs w:val="24"/>
        </w:rPr>
        <w:t xml:space="preserve"> – (1) Taşıt sürücüsü ve araçta bulunan diğer görevliler;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Yangın söndürme cihazlarının kullanımı konusunda bilgi sahibi olmakla,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Tehlikeli madde içeren ambalajları açmamakla,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Taşınabilir yanıcı aydınlatma aletleriyle ve yüzeyi metal alaşımlı olan aletlerle taşıta binmemekle,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Yükleme, doldurma ve boşaltma sırasında zorunlu hallerin dışında taşıtın motorunu kapalı tutmakla,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Tehlikeli madde yüklü taşıtı park halinde iken el frenini çekili vaziyette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Ambalajı hasar görmüş olan paketleri taşımamakla,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Tehlikeli madde sızıntısı olması veya böyle bir ihtimalin bulunması durumunda, taşıma yapmamakla,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Tehlikeli madde yüklü veya tehlikeli maddeyi boşalttığı halde temizlenmemiş taşıtları, doldurma ve boşaltma süresi dışında, meskûn mahallerde park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ı) Karayolunun kullanımıyla ilgili yasak ve sınırlamalara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Taşıtın istiap haddine uygun yüklendiğini kontrol etmek ve istiap haddinin üstünde yüklenmiş olan taşıtı kullanmamakla,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j)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Mülga:RG</w:t>
      </w:r>
      <w:proofErr w:type="gramEnd"/>
      <w:r w:rsidRPr="00704A9D">
        <w:rPr>
          <w:rFonts w:ascii="Times New Roman" w:hAnsi="Times New Roman"/>
          <w:b/>
          <w:bCs/>
          <w:color w:val="1C283D"/>
          <w:sz w:val="24"/>
          <w:szCs w:val="24"/>
        </w:rPr>
        <w:t xml:space="preserve">-27/8/2014-29101)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 Tankların kullanımı, motorun çalıştırılması ve özel sınıf veya maddelere ilişkin ek gereklilikler ile ilgili ADR hükümlerine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l) Tehlike anında yazılı talimatlarda belirtilen tedbirleri almakla,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n) Taşıma sırasında gerekli belgeleri ve </w:t>
      </w:r>
      <w:proofErr w:type="gramStart"/>
      <w:r w:rsidRPr="00704A9D">
        <w:rPr>
          <w:rFonts w:ascii="Times New Roman" w:hAnsi="Times New Roman"/>
          <w:color w:val="1C283D"/>
          <w:sz w:val="24"/>
          <w:szCs w:val="24"/>
        </w:rPr>
        <w:t>ekipmanı</w:t>
      </w:r>
      <w:proofErr w:type="gramEnd"/>
      <w:r w:rsidRPr="00704A9D">
        <w:rPr>
          <w:rFonts w:ascii="Times New Roman" w:hAnsi="Times New Roman"/>
          <w:color w:val="1C283D"/>
          <w:sz w:val="24"/>
          <w:szCs w:val="24"/>
        </w:rPr>
        <w:t xml:space="preserve"> yanında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Tünel, tüp geçit ve köprü geçişlerinde trafiğin durması halinde, ikaz ışıklarını yakmak, taşıtın ön ve arkasındaki taşıtlarla olan güvenlik mesafesine dikkat etmek ve motoru kapatmakla,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ö) Boşaltım alanında güvenlik önlemlerinin tam olarak alınmış olduğunu ve boşaltma işleminde kullanılan donanımın düzgün olarak çalışıyor olduğunu kontrol etmekle,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yükümlüdürler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Alıcının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16</w:t>
      </w:r>
      <w:r w:rsidRPr="00704A9D">
        <w:rPr>
          <w:rFonts w:ascii="Times New Roman" w:hAnsi="Times New Roman"/>
          <w:color w:val="1C283D"/>
          <w:sz w:val="24"/>
          <w:szCs w:val="24"/>
        </w:rPr>
        <w:t xml:space="preserve"> – (1) Alıcı;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Yükün teslim alınmasına engel bir durum olmadıkça yükün kabulünü ertelememekle,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Konteyner kullanılması durumunda, ADR hükümlerinin ihlal edildiğinin tespit edilmesi halinde, ihlal durumu düzeltilmeden konteyneri taşıyıcıya teslim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Boşaltım alanında güvenlik önlemlerinin tam olarak alınmış olmasını sağlamakla ve boşaltma işleminde kullanılan donanımın düzgün olarak çalıştığını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ADR Bölüm 1.4.2.3’te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Boşaltanın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17</w:t>
      </w:r>
      <w:r w:rsidRPr="00704A9D">
        <w:rPr>
          <w:rFonts w:ascii="Times New Roman" w:hAnsi="Times New Roman"/>
          <w:color w:val="1C283D"/>
          <w:sz w:val="24"/>
          <w:szCs w:val="24"/>
        </w:rPr>
        <w:t xml:space="preserve"> – (1) Boşaltan;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Boşaltma öncesinde paket, konteyner, tank veya araç bilgileri ile sevkiyat belgelerinde yer alan ilgili bilgileri karşılaştırarak doğru yükün boşaltılacağını tespit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Boşaltma öncesinde ve sırasında pakette, tankta, araçta veya konteynerde boşaltma işlemini tehlikeye sokacak ölçüde bir tahribatın olup 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Bu maddenin (b) bendinde belirtilen olumsuz bir durumun tespiti halinde, gerekli önlemler alınıncaya kadar boşaltma işlemine ara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Tank, taşıt ve konteynerin boşaltılması sırasında;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1) Boşaltma işlemi esnasında tankın, taşıtın veya konteynerin dışına bulaşan tehlikeli artıklardan arındırılmasını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Vana ve kontrol kapaklarının güvenli bir şekilde kapatılmasını hemen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Taşımayı gerçekleştiren taşıt veya konteynerin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öngörülen temizleme ve arındırma işlemlerinin yapılmasını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 xml:space="preserve">e) Tehlikeli maddelerin taşınmasını takiben konteynerin tamamen boşaltılmış, temizlenmiş, arındırılmış olması durumunda, ADR Bölüm </w:t>
      </w:r>
      <w:proofErr w:type="gramStart"/>
      <w:r w:rsidRPr="00704A9D">
        <w:rPr>
          <w:rFonts w:ascii="Times New Roman" w:hAnsi="Times New Roman"/>
          <w:color w:val="1C283D"/>
          <w:sz w:val="24"/>
          <w:szCs w:val="24"/>
        </w:rPr>
        <w:t>5.3</w:t>
      </w:r>
      <w:proofErr w:type="gramEnd"/>
      <w:r w:rsidRPr="00704A9D">
        <w:rPr>
          <w:rFonts w:ascii="Times New Roman" w:hAnsi="Times New Roman"/>
          <w:color w:val="1C283D"/>
          <w:sz w:val="24"/>
          <w:szCs w:val="24"/>
        </w:rPr>
        <w:t xml:space="preserve"> kapsamındaki tehlike işaretlerini konteynerin üzerinden kaldırmakla,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ADR Bölüm 1.4.3.7’de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Tank-konteyner/taşınabilir tank işletmecisinin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18</w:t>
      </w:r>
      <w:r w:rsidRPr="00704A9D">
        <w:rPr>
          <w:rFonts w:ascii="Times New Roman" w:hAnsi="Times New Roman"/>
          <w:color w:val="1C283D"/>
          <w:sz w:val="24"/>
          <w:szCs w:val="24"/>
        </w:rPr>
        <w:t xml:space="preserve"> – (1) Tank-konteyner/taşınabilir tank işletmecisi;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a) Tank-konteynerler veya taşınabilir tankların testlerinin ve işaretlemelerinin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 xml:space="preserve"> ilgili hükümlerine uygunluğunu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Tank-konteynerler veya taşınabilir tankların yapı ve </w:t>
      </w:r>
      <w:proofErr w:type="gramStart"/>
      <w:r w:rsidRPr="00704A9D">
        <w:rPr>
          <w:rFonts w:ascii="Times New Roman" w:hAnsi="Times New Roman"/>
          <w:color w:val="1C283D"/>
          <w:sz w:val="24"/>
          <w:szCs w:val="24"/>
        </w:rPr>
        <w:t>ekipmanlarının</w:t>
      </w:r>
      <w:proofErr w:type="gramEnd"/>
      <w:r w:rsidRPr="00704A9D">
        <w:rPr>
          <w:rFonts w:ascii="Times New Roman" w:hAnsi="Times New Roman"/>
          <w:color w:val="1C283D"/>
          <w:sz w:val="24"/>
          <w:szCs w:val="24"/>
        </w:rPr>
        <w:t xml:space="preserve"> özel olarak, ADR hükümlerine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Boşaltılmış tank ya da tank konteynerlerinin kullanıma tekrar sunulmadan, temizlenmesini ve hasarlı olmamasını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Gerekli belgeleri bulundurmakla ve taşımacıya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ADR Bölüm 1.4.3.4’te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yükümlüdür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DÖRDÜNCÜ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Muafiyet ve Özel İzin Verilecek Haller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Muafiyet ve özel izin verilecek haller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19</w:t>
      </w:r>
      <w:r w:rsidRPr="00704A9D">
        <w:rPr>
          <w:rFonts w:ascii="Times New Roman" w:hAnsi="Times New Roman"/>
          <w:color w:val="1C283D"/>
          <w:sz w:val="24"/>
          <w:szCs w:val="24"/>
        </w:rPr>
        <w:t xml:space="preserve"> – (1) Bakanlık, tehlikeli maddelerin karayoluyla taşımacılığına ilişkin olarak aşağıda belirtilen esaslar </w:t>
      </w:r>
      <w:proofErr w:type="gramStart"/>
      <w:r w:rsidRPr="00704A9D">
        <w:rPr>
          <w:rFonts w:ascii="Times New Roman" w:hAnsi="Times New Roman"/>
          <w:color w:val="1C283D"/>
          <w:sz w:val="24"/>
          <w:szCs w:val="24"/>
        </w:rPr>
        <w:t>dahilinde</w:t>
      </w:r>
      <w:proofErr w:type="gramEnd"/>
      <w:r w:rsidRPr="00704A9D">
        <w:rPr>
          <w:rFonts w:ascii="Times New Roman" w:hAnsi="Times New Roman"/>
          <w:color w:val="1C283D"/>
          <w:sz w:val="24"/>
          <w:szCs w:val="24"/>
        </w:rPr>
        <w:t>; ADR ve bu Yönetmelik hükümlerinin bir kısmıyla ilgili muafiyet ve/veya özel izin verebilir.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Teknik gelişmeler nedeniyle taşınmasının ADR ve bu Yönetmelik kapsamı dışına çıkarılması gerektiğinin belgelenmesine bağlı olarak, bir tehlikeli maddenin taşınmasının talep edilmesi,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Gelişmiş teknolojilerle üretilen ve tehlikeli madde özelliği ihtiva eden yeni ürünlerin, UN numarası alma ve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 xml:space="preserve"> ilgili bölümüne dâhil edilme sürecinde, güvenlik tedbirleri alınmak suretiyle taşınmasının talep edilmesi.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(3) Bakanlık tarafından birinci fıkranın (a) ve (b) bentlerinde belirtilen bir ürün için tanınan muafiyet, en fazla beş yıl süre ile geçerlidir. Bu beş yıllık süre içinde muafiyet tanınan ürünlerin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 xml:space="preserve"> ilgili bölümlerine eklenmesi veya ilgili bölümlerinden çıkarılması gerekir. Ancak, Bakanlık bu sürenin uzatılmasını talep edenlerden, söz konusu muafiyetin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eklenmesinin veya </w:t>
      </w:r>
      <w:proofErr w:type="spellStart"/>
      <w:r w:rsidRPr="00704A9D">
        <w:rPr>
          <w:rFonts w:ascii="Times New Roman" w:hAnsi="Times New Roman"/>
          <w:color w:val="1C283D"/>
          <w:sz w:val="24"/>
          <w:szCs w:val="24"/>
        </w:rPr>
        <w:t>ADR’den</w:t>
      </w:r>
      <w:proofErr w:type="spellEnd"/>
      <w:r w:rsidRPr="00704A9D">
        <w:rPr>
          <w:rFonts w:ascii="Times New Roman" w:hAnsi="Times New Roman"/>
          <w:color w:val="1C283D"/>
          <w:sz w:val="24"/>
          <w:szCs w:val="24"/>
        </w:rPr>
        <w:t xml:space="preserve"> çıkarılmasının bu süre içerisinde sağlanamamasının haklı ve makul gerekçelerini gösteren belgelerin sunulmasına bağlı olarak bu beş yıllık süreye ilave olarak en çok bir yıllık ek süre verebilir.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(4) Bakanlık, kamu menfaati veya kamu güvenliğinin söz konusu olduğu durumlarda, ilgili ve yetkili mercilerin talebi üzerine, ADR ve bu Yönetmelik hükümleri ile ilgili olarak muafiyet veya özel izin tanıyabilir.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(5) ADR Bölüm 1.1.3, Bölüm </w:t>
      </w:r>
      <w:proofErr w:type="gramStart"/>
      <w:r w:rsidRPr="00704A9D">
        <w:rPr>
          <w:rFonts w:ascii="Times New Roman" w:hAnsi="Times New Roman"/>
          <w:color w:val="1C283D"/>
          <w:sz w:val="24"/>
          <w:szCs w:val="24"/>
        </w:rPr>
        <w:t>3.4</w:t>
      </w:r>
      <w:proofErr w:type="gramEnd"/>
      <w:r w:rsidRPr="00704A9D">
        <w:rPr>
          <w:rFonts w:ascii="Times New Roman" w:hAnsi="Times New Roman"/>
          <w:color w:val="1C283D"/>
          <w:sz w:val="24"/>
          <w:szCs w:val="24"/>
        </w:rPr>
        <w:t xml:space="preserve"> ve Bölüm 3.5 kapsamında karayoluyla yapılacak tehlikeli madde taşımacılığında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belirtilen hükümler uygulanır, ayrıca Bakanlık izni aranmaz.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BEŞİNCİ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Araçlar İçin İzlenecek 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20</w:t>
      </w:r>
      <w:r w:rsidRPr="00704A9D">
        <w:rPr>
          <w:rFonts w:ascii="Times New Roman" w:hAnsi="Times New Roman"/>
          <w:color w:val="1C283D"/>
          <w:sz w:val="24"/>
          <w:szCs w:val="24"/>
        </w:rPr>
        <w:t xml:space="preserve"> – (1) Tehlikeli madde yüklü taşıtların izleyeceği 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Şehirlerarası yollarda Karayolları Genel Müdürlüğünce,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Büyükşehir belediyesi sınırları ve mücavir alanı içerisinde ulaşım koordinasyon merkezlerince,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İl ve ilçe belediye sınırları ve mücavir alanı içerisinde il/ilçe trafik komisyonlarınca,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Diğer yerlerde ilgili kaymakamlıklarca,</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tespit</w:t>
      </w:r>
      <w:proofErr w:type="gramEnd"/>
      <w:r w:rsidRPr="00704A9D">
        <w:rPr>
          <w:rFonts w:ascii="Times New Roman" w:hAnsi="Times New Roman"/>
          <w:color w:val="1C283D"/>
          <w:sz w:val="24"/>
          <w:szCs w:val="24"/>
        </w:rPr>
        <w:t xml:space="preserve">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ALTINCI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Özel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özel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21</w:t>
      </w:r>
      <w:r w:rsidRPr="00704A9D">
        <w:rPr>
          <w:rFonts w:ascii="Times New Roman" w:hAnsi="Times New Roman"/>
          <w:color w:val="1C283D"/>
          <w:sz w:val="24"/>
          <w:szCs w:val="24"/>
        </w:rPr>
        <w:t xml:space="preserve"> – (1) Tehlikeli madde taşımalarında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 xml:space="preserve"> yanı sıra aşağıdaki hükümlere de uyulması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Patlayıcı madde ve gaz yüklü taşıtların, Türk boğazları bölgesindeki köprü ve tüp geçitlerden geçişlerine, ilgili valiliklerce, Karayolları Genel Müdürlüğünün görüşü dikkate alınarak belirlenen usul ve esaslar dâhilinde izin verilir.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Karayolları üzerindeki tünellere ilişkin tünel kategorilerinin,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uygun olarak belirlenmesi ve işaretlenmesi Karayolları Genel Müdürlüğünce yapılır. Karayolları üzerindeki tünellerden tehlikeli madde taşıyan araçların geçişlerine ilişkin hususlar Bakanlık tarafından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Karayolu üzerindeki tünel geçişlerinde, bir taşıtta birden fazla farklı sınıfta tehlikeli madde taşınıyor ise, bu tehlikeli maddelerden en yüksek tünel sınırlama koduna sahip tehlikeli madde sınıfının tünel kodu dikkate alınır.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Tehlikeli madde yüklü veya bu yükleri boşaltılmış ancak usulüne uygun şekilde temizlenmemiş taşıtların meskûn mahallerde yükleme ve boşaltma süreleri hariç 20 </w:t>
      </w:r>
      <w:proofErr w:type="spellStart"/>
      <w:r w:rsidRPr="00704A9D">
        <w:rPr>
          <w:rFonts w:ascii="Times New Roman" w:hAnsi="Times New Roman"/>
          <w:color w:val="1C283D"/>
          <w:sz w:val="24"/>
          <w:szCs w:val="24"/>
        </w:rPr>
        <w:t>nci</w:t>
      </w:r>
      <w:proofErr w:type="spellEnd"/>
      <w:r w:rsidRPr="00704A9D">
        <w:rPr>
          <w:rFonts w:ascii="Times New Roman" w:hAnsi="Times New Roman"/>
          <w:color w:val="1C283D"/>
          <w:sz w:val="24"/>
          <w:szCs w:val="24"/>
        </w:rPr>
        <w:t xml:space="preserve"> maddede belirtilen park yerleri dışındaki alanlara park etmeleri yasaktır.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YEDİNCİ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Denetim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Denetim yetkisi ve kullanımı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22</w:t>
      </w:r>
      <w:r w:rsidRPr="00704A9D">
        <w:rPr>
          <w:rFonts w:ascii="Times New Roman" w:hAnsi="Times New Roman"/>
          <w:color w:val="1C283D"/>
          <w:sz w:val="24"/>
          <w:szCs w:val="24"/>
        </w:rPr>
        <w:t xml:space="preserve"> – (1) Bu Yönetmelik kapsamında yer alan faaliyetler Bakanlık denetimine tabidir.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Bakanlık yapacağı denetimleri, kendi personelinin yanı sıra, 655 sayılı Ulaştırma, Denizcilik ve Haberleşme Bakanlığının Teşkilat ve Görevleri Hakkında Kanun Hükmünde </w:t>
      </w:r>
      <w:r w:rsidRPr="00704A9D">
        <w:rPr>
          <w:rFonts w:ascii="Times New Roman" w:hAnsi="Times New Roman"/>
          <w:color w:val="1C283D"/>
          <w:sz w:val="24"/>
          <w:szCs w:val="24"/>
        </w:rPr>
        <w:lastRenderedPageBreak/>
        <w:t>Kararnamenin 28 inci maddesine göre bu Yönetmelik ile yetkilendirilen kurum veya kuruluş personeli aracılığı ile de yapar veya yaptırır.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Denetimle ilgili diğer mevzuat hükümleri saklıdır.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Denetimle görevli ve yetkili kurum ve kuruluşlar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23</w:t>
      </w:r>
      <w:r w:rsidRPr="00704A9D">
        <w:rPr>
          <w:rFonts w:ascii="Times New Roman" w:hAnsi="Times New Roman"/>
          <w:color w:val="1C283D"/>
          <w:sz w:val="24"/>
          <w:szCs w:val="24"/>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Bakanlık, uyarılmasına rağmen denetim görevini aksatanları ilgili ve yetkili mercilere bildirir.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Denetimle görevlendirilecek personelde en az lise veya dengi okul mezunu olma şartı aranır.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(5) Bakanlık denetimlerde uygulanacak usul ve esasları ADR Bölüm </w:t>
      </w:r>
      <w:proofErr w:type="gramStart"/>
      <w:r w:rsidRPr="00704A9D">
        <w:rPr>
          <w:rFonts w:ascii="Times New Roman" w:hAnsi="Times New Roman"/>
          <w:color w:val="1C283D"/>
          <w:sz w:val="24"/>
          <w:szCs w:val="24"/>
        </w:rPr>
        <w:t>1.8</w:t>
      </w:r>
      <w:proofErr w:type="gramEnd"/>
      <w:r w:rsidRPr="00704A9D">
        <w:rPr>
          <w:rFonts w:ascii="Times New Roman" w:hAnsi="Times New Roman"/>
          <w:color w:val="1C283D"/>
          <w:sz w:val="24"/>
          <w:szCs w:val="24"/>
        </w:rPr>
        <w:t xml:space="preserve"> ve ilgili AB mevzuatını dikkate alarak düzenler.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Yol kenarı denetimi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24</w:t>
      </w:r>
      <w:r w:rsidRPr="00704A9D">
        <w:rPr>
          <w:rFonts w:ascii="Times New Roman" w:hAnsi="Times New Roman"/>
          <w:color w:val="1C283D"/>
          <w:sz w:val="24"/>
          <w:szCs w:val="24"/>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yapılır.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SEKİZİNCİ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Cezaların Uygulanmasına İlişkin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Tutanakları düzenlemeye görevli ve yetkili kılınanlar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25</w:t>
      </w:r>
      <w:r w:rsidRPr="00704A9D">
        <w:rPr>
          <w:rFonts w:ascii="Times New Roman" w:hAnsi="Times New Roman"/>
          <w:color w:val="1C283D"/>
          <w:sz w:val="24"/>
          <w:szCs w:val="24"/>
        </w:rPr>
        <w:t xml:space="preserve"> – (1) İdari para cezası karar tutanağı ve ihlal tespit tutanağı düzenlemeye yetkili ve görevli personel aşağıda belirtilmiştir: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Yetkilendirilmiş Bakanlık personeli,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Trafik polisi,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Trafik polisinin görev alanı dışında kalan yerlerde rütbeli jandarma personeli,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Gümrük ve Ticaret Bakanlığının sınır kapılarında görev yapan Gümrük Muhafaza ve Gümrük Muayene Memurları ile bunların amirleri,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Belediye Başkanlıklarının denetimden sorumlu zabıtaları.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Tutanakların düzenlenmesi</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b/>
          <w:bCs/>
          <w:color w:val="1C283D"/>
          <w:sz w:val="24"/>
          <w:szCs w:val="24"/>
        </w:rPr>
        <w:t>MADDE 26</w:t>
      </w:r>
      <w:r w:rsidRPr="00704A9D">
        <w:rPr>
          <w:rFonts w:ascii="Times New Roman" w:hAnsi="Times New Roman"/>
          <w:color w:val="1C283D"/>
          <w:sz w:val="24"/>
          <w:szCs w:val="24"/>
        </w:rPr>
        <w:t xml:space="preserve"> – (1) Kanunda, 655 sayılı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Tutanaklar; uyarma ile ilgili olanlar için “İhlal Tespit Tutanağı”, para cezaları için “Karayolu Taşıma Kanunu İdari Para Cezası Karar Tutanağı” ve/veya “655 sayılı KHK İdari Para Cezası Karar Tutanağı” olmak üzere iki şekilde düzenlenir.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 düzenleyenler ile bağlı oldukları kurum ve kuruluşların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lastRenderedPageBreak/>
        <w:t>MADDE 27</w:t>
      </w:r>
      <w:r w:rsidRPr="00704A9D">
        <w:rPr>
          <w:rFonts w:ascii="Times New Roman" w:hAnsi="Times New Roman"/>
          <w:color w:val="1C283D"/>
          <w:sz w:val="24"/>
          <w:szCs w:val="24"/>
        </w:rPr>
        <w:t xml:space="preserve"> – (1) Tutanak düzenleyenler, tutanaklarla ilgili olarak aşağıdaki hususları yerine getirmekle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Tutanaklara, bağlı olduğu kurumun veya birimin adı bulunan kaşe veya damgayı basmak veya bu kurumun veya birimin adını yazmak,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Tutanaklara, kendi adını, soyadını, görev unvanını ve sicil numarasını yazarak veya bu bilgiler bulunan kaşe veya damgayı her nüshasına basarak imza etmek,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Tutanakları, tebliğ yerine geçmek üzere, hakkında işlem yapılana veya temsilcisine imza ettirmek ve bir nüshasını vermek,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Tutanakları imza etmekten kaçınanlar için "imza etmedi" kaydı koymak,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Zorunlu hallerde resmi ve özel kurum veya kuruluşların sorumluları için "gıyabında" yazarak kayıt koymak,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Tutanakları bağlı bulunduğu kurum ve kuruluşa düzenlendiği andan itibaren kırk sekiz saat içerisinde teslim etmek.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Tutanak düzenleyenlerin bağlı olduğu kurum ve kuruluşlar; tutanaklarla ilgili olarak aşağıdaki işlemleri yerine getirmekle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Tutanakların birer örneği değerlendirme için Bakanlığa gönderilir.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DOKUZUNCU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Yaptırımlar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İdari para cezası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28</w:t>
      </w:r>
      <w:r w:rsidRPr="00704A9D">
        <w:rPr>
          <w:rFonts w:ascii="Times New Roman" w:hAnsi="Times New Roman"/>
          <w:color w:val="1C283D"/>
          <w:sz w:val="24"/>
          <w:szCs w:val="24"/>
        </w:rPr>
        <w:t xml:space="preserve"> – (1) 7 </w:t>
      </w:r>
      <w:proofErr w:type="spellStart"/>
      <w:r w:rsidRPr="00704A9D">
        <w:rPr>
          <w:rFonts w:ascii="Times New Roman" w:hAnsi="Times New Roman"/>
          <w:color w:val="1C283D"/>
          <w:sz w:val="24"/>
          <w:szCs w:val="24"/>
        </w:rPr>
        <w:t>nci</w:t>
      </w:r>
      <w:proofErr w:type="spellEnd"/>
      <w:r w:rsidRPr="00704A9D">
        <w:rPr>
          <w:rFonts w:ascii="Times New Roman" w:hAnsi="Times New Roman"/>
          <w:color w:val="1C283D"/>
          <w:sz w:val="24"/>
          <w:szCs w:val="24"/>
        </w:rPr>
        <w:t xml:space="preserve"> maddenin birinci fıkrasına aykırı hareket edenlere Kanunun 26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maddesinin (b) bendine göre </w:t>
      </w:r>
      <w:proofErr w:type="spellStart"/>
      <w:r w:rsidRPr="00704A9D">
        <w:rPr>
          <w:rFonts w:ascii="Times New Roman" w:hAnsi="Times New Roman"/>
          <w:color w:val="1C283D"/>
          <w:sz w:val="24"/>
          <w:szCs w:val="24"/>
        </w:rPr>
        <w:t>beşyüz</w:t>
      </w:r>
      <w:proofErr w:type="spellEnd"/>
      <w:r w:rsidRPr="00704A9D">
        <w:rPr>
          <w:rFonts w:ascii="Times New Roman" w:hAnsi="Times New Roman"/>
          <w:color w:val="1C283D"/>
          <w:sz w:val="24"/>
          <w:szCs w:val="24"/>
        </w:rPr>
        <w:t xml:space="preserve"> Türk Lirası idari para cezası uygulanır ve söz konusu ihlal giderilinceye kadar taşıt güvenli bir alana park ettirilir ve taşımanın devamına izin verilmez.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14 üncü maddenin birinci fıkrasının (i) bendine aykırı hareket eden taşımacıya, Kanunun 26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maddesinin birinci fıkrasının (e) bendine göre </w:t>
      </w:r>
      <w:proofErr w:type="spellStart"/>
      <w:r w:rsidRPr="00704A9D">
        <w:rPr>
          <w:rFonts w:ascii="Times New Roman" w:hAnsi="Times New Roman"/>
          <w:color w:val="1C283D"/>
          <w:sz w:val="24"/>
          <w:szCs w:val="24"/>
        </w:rPr>
        <w:t>beşyüz</w:t>
      </w:r>
      <w:proofErr w:type="spellEnd"/>
      <w:r w:rsidRPr="00704A9D">
        <w:rPr>
          <w:rFonts w:ascii="Times New Roman" w:hAnsi="Times New Roman"/>
          <w:color w:val="1C283D"/>
          <w:sz w:val="24"/>
          <w:szCs w:val="24"/>
        </w:rPr>
        <w:t xml:space="preserve"> Türk Lirası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(3) 8 inci maddenin birinci fıkrasına aykırı hareket eden sürücülere, Kanunun 26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maddesinin birinci fıkrasının (l) bendine göre </w:t>
      </w:r>
      <w:proofErr w:type="spellStart"/>
      <w:r w:rsidRPr="00704A9D">
        <w:rPr>
          <w:rFonts w:ascii="Times New Roman" w:hAnsi="Times New Roman"/>
          <w:color w:val="1C283D"/>
          <w:sz w:val="24"/>
          <w:szCs w:val="24"/>
        </w:rPr>
        <w:t>ikiyüz</w:t>
      </w:r>
      <w:proofErr w:type="spellEnd"/>
      <w:r w:rsidRPr="00704A9D">
        <w:rPr>
          <w:rFonts w:ascii="Times New Roman" w:hAnsi="Times New Roman"/>
          <w:color w:val="1C283D"/>
          <w:sz w:val="24"/>
          <w:szCs w:val="24"/>
        </w:rPr>
        <w:t xml:space="preserve"> Türk Lirası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Aşağıda yer alan ihlallere, 655 sayılı KHK’nin 28 inci maddesinin ikinci fıkrasının (b) bendine göre;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5 inci maddenin dördüncü fıkrasına aykırı hareket eden göndericiye,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5 inci maddenin beşinci fıkrasına aykırı hareket eden göndericiye bin Türk Lirası, taşıyıcıya </w:t>
      </w:r>
      <w:proofErr w:type="spellStart"/>
      <w:r w:rsidRPr="00704A9D">
        <w:rPr>
          <w:rFonts w:ascii="Times New Roman" w:hAnsi="Times New Roman"/>
          <w:color w:val="1C283D"/>
          <w:sz w:val="24"/>
          <w:szCs w:val="24"/>
        </w:rPr>
        <w:t>beşyüz</w:t>
      </w:r>
      <w:proofErr w:type="spellEnd"/>
      <w:r w:rsidRPr="00704A9D">
        <w:rPr>
          <w:rFonts w:ascii="Times New Roman" w:hAnsi="Times New Roman"/>
          <w:color w:val="1C283D"/>
          <w:sz w:val="24"/>
          <w:szCs w:val="24"/>
        </w:rPr>
        <w:t xml:space="preserve"> Türk Lirası ve taşıt üzerindeki işaretleme eksiklikleri için sürücüye yüz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maddenin üçüncü fıkrasına göre “Faaliyet Belgesi” almadan faaliyette bulunan gerçek veya tüzel kişilere,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ç) 9 uncu maddenin birinci fıkrasının (a) bendine aykırı hareket eden göndericiye, </w:t>
      </w:r>
      <w:proofErr w:type="spellStart"/>
      <w:r w:rsidRPr="00704A9D">
        <w:rPr>
          <w:rFonts w:ascii="Times New Roman" w:hAnsi="Times New Roman"/>
          <w:color w:val="1C283D"/>
          <w:sz w:val="24"/>
          <w:szCs w:val="24"/>
        </w:rPr>
        <w:t>beşyüz</w:t>
      </w:r>
      <w:proofErr w:type="spellEnd"/>
      <w:r w:rsidRPr="00704A9D">
        <w:rPr>
          <w:rFonts w:ascii="Times New Roman" w:hAnsi="Times New Roman"/>
          <w:color w:val="1C283D"/>
          <w:sz w:val="24"/>
          <w:szCs w:val="24"/>
        </w:rPr>
        <w:t xml:space="preserve">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9 uncu maddenin birinci fıkrasının (ç) bendine aykırı hareket eden; gönderene </w:t>
      </w:r>
      <w:proofErr w:type="spellStart"/>
      <w:r w:rsidRPr="00704A9D">
        <w:rPr>
          <w:rFonts w:ascii="Times New Roman" w:hAnsi="Times New Roman"/>
          <w:color w:val="1C283D"/>
          <w:sz w:val="24"/>
          <w:szCs w:val="24"/>
        </w:rPr>
        <w:t>ikiyüzelli</w:t>
      </w:r>
      <w:proofErr w:type="spellEnd"/>
      <w:r w:rsidRPr="00704A9D">
        <w:rPr>
          <w:rFonts w:ascii="Times New Roman" w:hAnsi="Times New Roman"/>
          <w:color w:val="1C283D"/>
          <w:sz w:val="24"/>
          <w:szCs w:val="24"/>
        </w:rPr>
        <w:t xml:space="preserve"> Türk Lirası, taşımacıya </w:t>
      </w:r>
      <w:proofErr w:type="spellStart"/>
      <w:r w:rsidRPr="00704A9D">
        <w:rPr>
          <w:rFonts w:ascii="Times New Roman" w:hAnsi="Times New Roman"/>
          <w:color w:val="1C283D"/>
          <w:sz w:val="24"/>
          <w:szCs w:val="24"/>
        </w:rPr>
        <w:t>ikiyüzelli</w:t>
      </w:r>
      <w:proofErr w:type="spellEnd"/>
      <w:r w:rsidRPr="00704A9D">
        <w:rPr>
          <w:rFonts w:ascii="Times New Roman" w:hAnsi="Times New Roman"/>
          <w:color w:val="1C283D"/>
          <w:sz w:val="24"/>
          <w:szCs w:val="24"/>
        </w:rPr>
        <w:t xml:space="preserve"> Türk Lirası, sürücüye elli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9 uncu maddenin birinci fıkrasının (e) bendine aykırı hareket eden taşımacıya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9 uncu maddenin birinci fıkrasının (f) bendine aykırı hareket eden sürücüye elli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 xml:space="preserve">g) 9 uncu maddenin birinci fıkrasının (g) bendine aykırı hareket eden taşımacıya </w:t>
      </w:r>
      <w:proofErr w:type="spellStart"/>
      <w:r w:rsidRPr="00704A9D">
        <w:rPr>
          <w:rFonts w:ascii="Times New Roman" w:hAnsi="Times New Roman"/>
          <w:color w:val="1C283D"/>
          <w:sz w:val="24"/>
          <w:szCs w:val="24"/>
        </w:rPr>
        <w:t>beşyüz</w:t>
      </w:r>
      <w:proofErr w:type="spellEnd"/>
      <w:r w:rsidRPr="00704A9D">
        <w:rPr>
          <w:rFonts w:ascii="Times New Roman" w:hAnsi="Times New Roman"/>
          <w:color w:val="1C283D"/>
          <w:sz w:val="24"/>
          <w:szCs w:val="24"/>
        </w:rPr>
        <w:t xml:space="preserve">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33 üncü maddeye aykırı hareket ederek tehlikeli madde güvenlik danışmanı çalıştırmayan işletmelere bin Türk Lirası,</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idari</w:t>
      </w:r>
      <w:proofErr w:type="gramEnd"/>
      <w:r w:rsidRPr="00704A9D">
        <w:rPr>
          <w:rFonts w:ascii="Times New Roman" w:hAnsi="Times New Roman"/>
          <w:color w:val="1C283D"/>
          <w:sz w:val="24"/>
          <w:szCs w:val="24"/>
        </w:rPr>
        <w:t xml:space="preserve">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(5) Bu maddede belirtilen idari para cezaları, her takvim yılı başından geçerli olmak üzere o yıl için </w:t>
      </w:r>
      <w:proofErr w:type="gramStart"/>
      <w:r w:rsidRPr="00704A9D">
        <w:rPr>
          <w:rFonts w:ascii="Times New Roman" w:hAnsi="Times New Roman"/>
          <w:color w:val="1C283D"/>
          <w:sz w:val="24"/>
          <w:szCs w:val="24"/>
        </w:rPr>
        <w:t>4/11/1961</w:t>
      </w:r>
      <w:proofErr w:type="gramEnd"/>
      <w:r w:rsidRPr="00704A9D">
        <w:rPr>
          <w:rFonts w:ascii="Times New Roman" w:hAnsi="Times New Roman"/>
          <w:color w:val="1C283D"/>
          <w:sz w:val="24"/>
          <w:szCs w:val="24"/>
        </w:rPr>
        <w:t xml:space="preserve"> tarihli ve 213 sayılı Vergi Usul Kanunu uyarınca tespit ve ilan edilen yeniden değerleme oranında artırılarak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İdari para cezası uygulanması ve diğer yaptırımlar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29</w:t>
      </w:r>
      <w:r w:rsidRPr="00704A9D">
        <w:rPr>
          <w:rFonts w:ascii="Times New Roman" w:hAnsi="Times New Roman"/>
          <w:color w:val="1C283D"/>
          <w:sz w:val="24"/>
          <w:szCs w:val="24"/>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Uyarmalar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30</w:t>
      </w:r>
      <w:r w:rsidRPr="00704A9D">
        <w:rPr>
          <w:rFonts w:ascii="Times New Roman" w:hAnsi="Times New Roman"/>
          <w:color w:val="1C283D"/>
          <w:sz w:val="24"/>
          <w:szCs w:val="24"/>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10 uncu maddeye aykırı hareket eden gönderene,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11 inci maddeye aykırı hareket eden paketleyene,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12 </w:t>
      </w:r>
      <w:proofErr w:type="spellStart"/>
      <w:r w:rsidRPr="00704A9D">
        <w:rPr>
          <w:rFonts w:ascii="Times New Roman" w:hAnsi="Times New Roman"/>
          <w:color w:val="1C283D"/>
          <w:sz w:val="24"/>
          <w:szCs w:val="24"/>
        </w:rPr>
        <w:t>nci</w:t>
      </w:r>
      <w:proofErr w:type="spellEnd"/>
      <w:r w:rsidRPr="00704A9D">
        <w:rPr>
          <w:rFonts w:ascii="Times New Roman" w:hAnsi="Times New Roman"/>
          <w:color w:val="1C283D"/>
          <w:sz w:val="24"/>
          <w:szCs w:val="24"/>
        </w:rPr>
        <w:t xml:space="preserve"> maddeye aykırı hareket eden yükleyene,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13 üncü maddeye aykırı hareket eden doldurana,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14 üncü maddeye aykırı hareket eden taşımacıya,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15 inci maddeye aykırı hareket eden sürücüye, maddede ihlal ettiği her bir bent için 2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f) 16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maddeye aykırı hareket eden alıcıya,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g) 17 </w:t>
      </w:r>
      <w:proofErr w:type="spellStart"/>
      <w:r w:rsidRPr="00704A9D">
        <w:rPr>
          <w:rFonts w:ascii="Times New Roman" w:hAnsi="Times New Roman"/>
          <w:color w:val="1C283D"/>
          <w:sz w:val="24"/>
          <w:szCs w:val="24"/>
        </w:rPr>
        <w:t>nci</w:t>
      </w:r>
      <w:proofErr w:type="spellEnd"/>
      <w:r w:rsidRPr="00704A9D">
        <w:rPr>
          <w:rFonts w:ascii="Times New Roman" w:hAnsi="Times New Roman"/>
          <w:color w:val="1C283D"/>
          <w:sz w:val="24"/>
          <w:szCs w:val="24"/>
        </w:rPr>
        <w:t xml:space="preserve"> maddeye aykırı hareket eden boşaltana,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18 inci maddeye aykırı hareket eden tank-konteyner/taşınabilir tank işletmecisine,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color w:val="1C283D"/>
          <w:sz w:val="24"/>
          <w:szCs w:val="24"/>
        </w:rPr>
        <w:t>verilir</w:t>
      </w:r>
      <w:proofErr w:type="gramEnd"/>
      <w:r w:rsidRPr="00704A9D">
        <w:rPr>
          <w:rFonts w:ascii="Times New Roman" w:hAnsi="Times New Roman"/>
          <w:color w:val="1C283D"/>
          <w:sz w:val="24"/>
          <w:szCs w:val="24"/>
        </w:rPr>
        <w: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(2) Uyarmaların veriliş tarihinden itibaren ilgilinin doksan gün içerisinde Bakanlığa yazılı başvuruda bulunarak, verilen uyarmaların paraya çevrilebilmesi için her uyarmaya </w:t>
      </w:r>
      <w:proofErr w:type="spellStart"/>
      <w:r w:rsidRPr="00704A9D">
        <w:rPr>
          <w:rFonts w:ascii="Times New Roman" w:hAnsi="Times New Roman"/>
          <w:color w:val="1C283D"/>
          <w:sz w:val="24"/>
          <w:szCs w:val="24"/>
        </w:rPr>
        <w:t>yetmişdokuz</w:t>
      </w:r>
      <w:proofErr w:type="spellEnd"/>
      <w:r w:rsidRPr="00704A9D">
        <w:rPr>
          <w:rFonts w:ascii="Times New Roman" w:hAnsi="Times New Roman"/>
          <w:color w:val="1C283D"/>
          <w:sz w:val="24"/>
          <w:szCs w:val="24"/>
        </w:rPr>
        <w:t xml:space="preserve"> Türk Lirası olmak üzere yetkili saymanlığa ödemede bulunduğunu bildirmesi ve bunu belgelemesi halinde uyarmalar kaldırılır. Bu doksan günlük süre içinde müracaat edilerek paraya çevrilmeyen uyarmalar kaldırılmaz.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Bu ücret, her takvim yılı başından geçerli olmak üzere o yıl için 213 sayılı Vergi Usul Kanunu uyarınca tespit ve ilan edilen yeniden değerleme oranında artırılarak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Faaliyet durdurma</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b/>
          <w:bCs/>
          <w:color w:val="1C283D"/>
          <w:sz w:val="24"/>
          <w:szCs w:val="24"/>
        </w:rPr>
        <w:t>MADDE 31</w:t>
      </w:r>
      <w:r w:rsidRPr="00704A9D">
        <w:rPr>
          <w:rFonts w:ascii="Times New Roman" w:hAnsi="Times New Roman"/>
          <w:color w:val="1C283D"/>
          <w:sz w:val="24"/>
          <w:szCs w:val="24"/>
        </w:rPr>
        <w:t xml:space="preserve"> – (1) Bu Yönetmeliğe göre verilen ve 30 uncu maddenin ikinci fıkrasına göre kaldırılmayan uyarmaların toplam sayısı elliye ulaşan; gönderenlerin, paketleyenlerin, yükleyenlerin, dolduranların, boşaltanların, alıcıların ve tank-konteyner/taşınabilir tank </w:t>
      </w:r>
      <w:r w:rsidRPr="00704A9D">
        <w:rPr>
          <w:rFonts w:ascii="Times New Roman" w:hAnsi="Times New Roman"/>
          <w:color w:val="1C283D"/>
          <w:sz w:val="24"/>
          <w:szCs w:val="24"/>
        </w:rPr>
        <w:lastRenderedPageBreak/>
        <w:t>işletmecilerinin faaliyetleri, Bakanlığın ilgili valiliğe yazdığı bildirimin ulaştığı tarihten itibaren en geç yirmi gün içinde valilikçe otuz gün süreyle durdurulur.</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ONUNCU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Yetkilendirme, Tehlikeli Madde Güvenlik Danışmanı, Eğitim ve</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Uygulamadan Sorumlu Kurumlar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Yetkilendirme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32</w:t>
      </w:r>
      <w:r w:rsidRPr="00704A9D">
        <w:rPr>
          <w:rFonts w:ascii="Times New Roman" w:hAnsi="Times New Roman"/>
          <w:color w:val="1C283D"/>
          <w:sz w:val="24"/>
          <w:szCs w:val="24"/>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rsidRPr="00704A9D">
        <w:rPr>
          <w:rFonts w:ascii="Times New Roman" w:hAnsi="Times New Roman"/>
          <w:color w:val="1C283D"/>
          <w:sz w:val="24"/>
          <w:szCs w:val="24"/>
        </w:rPr>
        <w:t>18/5/2004</w:t>
      </w:r>
      <w:proofErr w:type="gramEnd"/>
      <w:r w:rsidRPr="00704A9D">
        <w:rPr>
          <w:rFonts w:ascii="Times New Roman" w:hAnsi="Times New Roman"/>
          <w:color w:val="1C283D"/>
          <w:sz w:val="24"/>
          <w:szCs w:val="24"/>
        </w:rP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Yetkilendirme, düzenlenecek bir protokol/sözleşme ile yapılır. Bu protokol/sözleşmede yetkilendirmenin konusu, süresi ve mutabakata varılan hususlar açıkça belirtilir.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Yetkilendirme, yetkilendirmenin konusu ve niteliği gözetilmek suretiyle en az 1 yıl en fazla 5 yıl süreyle yapılabilir. Yetkilendirme, süresinin sonunda yenilenebilir.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Bakanlık, yetkilendirmenin konusuna, niteliğine ve özelliğine göre aynı konuda birden fazla kamu kurum/kuruluşu, üniversite veya muayene kuruluşunu yetkilendirebilir.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Yetkilendirme kapsamında üretilecek hizmetler için alınacak/ödenecek ücretler Bakanlık tarafından onaylanır.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Yetkilendirilmiş olanlar ilgili mevzuata ve Bakanlıkça yayımlanan idari düzenlemelere uymakla yükümlüdürler. Bakanlık, yetkilendirmenin kullanımı ile ilgili olarak gerektiğinde her türlü denetimi yapar.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Yetkilendirilmiş olanların ilgili mevzuata ve Bakanlıkça yayımlanan idari düzenlemelere uymaması halinde yapılmış olan yetkilendirme, Bakanlık tarafından iptal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Yetkilendirme, Bakanlığın bu konudaki görev, sorumluluk ve yetkisini ortadan kaldırmaz.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güvenlik danışmanı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33</w:t>
      </w:r>
      <w:r w:rsidRPr="00704A9D">
        <w:rPr>
          <w:rFonts w:ascii="Times New Roman" w:hAnsi="Times New Roman"/>
          <w:color w:val="1C283D"/>
          <w:sz w:val="24"/>
          <w:szCs w:val="24"/>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Eğitim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lastRenderedPageBreak/>
        <w:t>MADDE 34</w:t>
      </w:r>
      <w:r w:rsidRPr="00704A9D">
        <w:rPr>
          <w:rFonts w:ascii="Times New Roman" w:hAnsi="Times New Roman"/>
          <w:color w:val="1C283D"/>
          <w:sz w:val="24"/>
          <w:szCs w:val="24"/>
        </w:rPr>
        <w:t xml:space="preserve"> – (1) Tehlikeli maddelerin taşınması için gerekli olan eğitimler, </w:t>
      </w:r>
      <w:proofErr w:type="gramStart"/>
      <w:r w:rsidRPr="00704A9D">
        <w:rPr>
          <w:rFonts w:ascii="Times New Roman" w:hAnsi="Times New Roman"/>
          <w:color w:val="1C283D"/>
          <w:sz w:val="24"/>
          <w:szCs w:val="24"/>
        </w:rPr>
        <w:t>3/9/2004</w:t>
      </w:r>
      <w:proofErr w:type="gramEnd"/>
      <w:r w:rsidRPr="00704A9D">
        <w:rPr>
          <w:rFonts w:ascii="Times New Roman" w:hAnsi="Times New Roman"/>
          <w:color w:val="1C283D"/>
          <w:sz w:val="24"/>
          <w:szCs w:val="24"/>
        </w:rPr>
        <w:t xml:space="preserve"> tarihli ve 25572 sayılı Resmî </w:t>
      </w:r>
      <w:proofErr w:type="spellStart"/>
      <w:r w:rsidRPr="00704A9D">
        <w:rPr>
          <w:rFonts w:ascii="Times New Roman" w:hAnsi="Times New Roman"/>
          <w:color w:val="1C283D"/>
          <w:sz w:val="24"/>
          <w:szCs w:val="24"/>
        </w:rPr>
        <w:t>Gazete’de</w:t>
      </w:r>
      <w:proofErr w:type="spellEnd"/>
      <w:r w:rsidRPr="00704A9D">
        <w:rPr>
          <w:rFonts w:ascii="Times New Roman" w:hAnsi="Times New Roman"/>
          <w:color w:val="1C283D"/>
          <w:sz w:val="24"/>
          <w:szCs w:val="24"/>
        </w:rPr>
        <w:t xml:space="preserve"> yayımlanan Karayolu Taşımacılık Faaliyetleri Mesleki Yeterlilik Eğitimi Yönetmeliği ile Bakanlıkça belirlenen mevzuat kapsamında gerçekleştirilir.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Uygulamadan sorumlu kurumlar ve sorumlu oldukları alanlar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35</w:t>
      </w:r>
      <w:r w:rsidRPr="00704A9D">
        <w:rPr>
          <w:rFonts w:ascii="Times New Roman" w:hAnsi="Times New Roman"/>
          <w:color w:val="1C283D"/>
          <w:sz w:val="24"/>
          <w:szCs w:val="24"/>
        </w:rPr>
        <w:t xml:space="preserve"> – (1) </w:t>
      </w: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ONBİRİNCİ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Çeşitli ve Son Hükümler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sigorta yaptırma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36</w:t>
      </w:r>
      <w:r w:rsidRPr="00704A9D">
        <w:rPr>
          <w:rFonts w:ascii="Times New Roman" w:hAnsi="Times New Roman"/>
          <w:color w:val="1C283D"/>
          <w:sz w:val="24"/>
          <w:szCs w:val="24"/>
        </w:rPr>
        <w:t xml:space="preserve"> – (1) Yetki belgesi sahipleri tehlikeli madde taşıyan taşıtlarına, Tehlikeli Maddeler ve Tehlikeli Atık Zorunlu Mali Sorumluluk Sigortası yaptırmak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Sigortasız taşıma yapılamayacağı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37</w:t>
      </w:r>
      <w:r w:rsidRPr="00704A9D">
        <w:rPr>
          <w:rFonts w:ascii="Times New Roman" w:hAnsi="Times New Roman"/>
          <w:color w:val="1C283D"/>
          <w:sz w:val="24"/>
          <w:szCs w:val="24"/>
        </w:rPr>
        <w:t xml:space="preserve"> – (1) Taşıt belgelerinde kayıtlı </w:t>
      </w:r>
      <w:proofErr w:type="spellStart"/>
      <w:r w:rsidRPr="00704A9D">
        <w:rPr>
          <w:rFonts w:ascii="Times New Roman" w:hAnsi="Times New Roman"/>
          <w:color w:val="1C283D"/>
          <w:sz w:val="24"/>
          <w:szCs w:val="24"/>
        </w:rPr>
        <w:t>özmal</w:t>
      </w:r>
      <w:proofErr w:type="spellEnd"/>
      <w:r w:rsidRPr="00704A9D">
        <w:rPr>
          <w:rFonts w:ascii="Times New Roman" w:hAnsi="Times New Roman"/>
          <w:color w:val="1C283D"/>
          <w:sz w:val="24"/>
          <w:szCs w:val="24"/>
        </w:rPr>
        <w:t xml:space="preserve"> ve sözleşmeli tüm taşıtlar için Tehlikeli Maddeler ve Tehlikeli Atık Zorunlu Mali Sorumluluk Sigortası yaptırmayan yetki belgesi sahipleri, tehlikeli madde taşımacılığı yapamaz.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Denetimler sırasında birinci fıkrada belirtilen sigortanın yapılmadığı tespit edilirse, taşımanın başlamış olması halinde, taşımanın devamına en yakın yerleşim noktasına kadar izin verilir.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Güncelleme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38</w:t>
      </w:r>
      <w:r w:rsidRPr="00704A9D">
        <w:rPr>
          <w:rFonts w:ascii="Times New Roman" w:hAnsi="Times New Roman"/>
          <w:color w:val="1C283D"/>
          <w:sz w:val="24"/>
          <w:szCs w:val="24"/>
        </w:rPr>
        <w:t xml:space="preserve"> – (1) Bu Yönetmelik, başta </w:t>
      </w:r>
      <w:proofErr w:type="spellStart"/>
      <w:r w:rsidRPr="00704A9D">
        <w:rPr>
          <w:rFonts w:ascii="Times New Roman" w:hAnsi="Times New Roman"/>
          <w:color w:val="1C283D"/>
          <w:sz w:val="24"/>
          <w:szCs w:val="24"/>
        </w:rPr>
        <w:t>ADR’nin</w:t>
      </w:r>
      <w:proofErr w:type="spellEnd"/>
      <w:r w:rsidRPr="00704A9D">
        <w:rPr>
          <w:rFonts w:ascii="Times New Roman" w:hAnsi="Times New Roman"/>
          <w:color w:val="1C283D"/>
          <w:sz w:val="24"/>
          <w:szCs w:val="24"/>
        </w:rPr>
        <w:t xml:space="preserve"> son ekleri olmak üzere ilgili uluslararası anlaşmalar ve standartlardaki değişmeler dikkate alınarak güncel tutulur.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İstatistik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39</w:t>
      </w:r>
      <w:r w:rsidRPr="00704A9D">
        <w:rPr>
          <w:rFonts w:ascii="Times New Roman" w:hAnsi="Times New Roman"/>
          <w:color w:val="1C283D"/>
          <w:sz w:val="24"/>
          <w:szCs w:val="24"/>
        </w:rPr>
        <w:t xml:space="preserve"> – (1) Bakanlık, tehlikeli madde taşımacılık faaliyetlerinin genel seyrinin tespiti ve politika oluşturulması bakımından bu faaliyetlere ilişkin istatistikler oluşturur.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Taşımacılık yetki belgesi sahipleri, faaliyet raporlarını Bakanlıkça belirlenen usule göre göndermek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Uzaktan takip</w:t>
      </w:r>
    </w:p>
    <w:p w:rsidR="00605FC1" w:rsidRPr="00704A9D" w:rsidRDefault="00605FC1" w:rsidP="00605FC1">
      <w:pPr>
        <w:spacing w:line="240" w:lineRule="auto"/>
        <w:ind w:firstLine="567"/>
        <w:rPr>
          <w:rFonts w:ascii="Times New Roman" w:hAnsi="Times New Roman"/>
          <w:color w:val="1C283D"/>
          <w:sz w:val="24"/>
          <w:szCs w:val="24"/>
        </w:rPr>
      </w:pPr>
      <w:proofErr w:type="gramStart"/>
      <w:r w:rsidRPr="00704A9D">
        <w:rPr>
          <w:rFonts w:ascii="Times New Roman" w:hAnsi="Times New Roman"/>
          <w:b/>
          <w:bCs/>
          <w:color w:val="1C283D"/>
          <w:sz w:val="24"/>
          <w:szCs w:val="24"/>
        </w:rPr>
        <w:t>MADDE 40</w:t>
      </w:r>
      <w:r w:rsidRPr="00704A9D">
        <w:rPr>
          <w:rFonts w:ascii="Times New Roman" w:hAnsi="Times New Roman"/>
          <w:color w:val="1C283D"/>
          <w:sz w:val="24"/>
          <w:szCs w:val="24"/>
        </w:rPr>
        <w:t xml:space="preserve"> – (1) Bu Yönetmelik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Diğer hükümler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41</w:t>
      </w:r>
      <w:r w:rsidRPr="00704A9D">
        <w:rPr>
          <w:rFonts w:ascii="Times New Roman" w:hAnsi="Times New Roman"/>
          <w:color w:val="1C283D"/>
          <w:sz w:val="24"/>
          <w:szCs w:val="24"/>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Uygunluk Belgesi olmadan faaliyette bulunan taşıtlar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1</w:t>
      </w:r>
      <w:r w:rsidRPr="00704A9D">
        <w:rPr>
          <w:rFonts w:ascii="Times New Roman" w:hAnsi="Times New Roman"/>
          <w:color w:val="1C283D"/>
          <w:sz w:val="24"/>
          <w:szCs w:val="24"/>
        </w:rPr>
        <w:t xml:space="preserve"> – </w:t>
      </w:r>
      <w:r w:rsidR="00AB3C7D">
        <w:rPr>
          <w:rFonts w:ascii="Times New Roman" w:hAnsi="Times New Roman"/>
          <w:b/>
          <w:bCs/>
          <w:color w:val="1C283D"/>
          <w:sz w:val="24"/>
          <w:szCs w:val="24"/>
        </w:rPr>
        <w:t>(</w:t>
      </w:r>
      <w:proofErr w:type="gramStart"/>
      <w:r w:rsidR="00AB3C7D">
        <w:rPr>
          <w:rFonts w:ascii="Times New Roman" w:hAnsi="Times New Roman"/>
          <w:b/>
          <w:bCs/>
          <w:color w:val="1C283D"/>
          <w:sz w:val="24"/>
          <w:szCs w:val="24"/>
        </w:rPr>
        <w:t>Değişik:RG</w:t>
      </w:r>
      <w:proofErr w:type="gramEnd"/>
      <w:r w:rsidR="00AB3C7D">
        <w:rPr>
          <w:rFonts w:ascii="Times New Roman" w:hAnsi="Times New Roman"/>
          <w:b/>
          <w:bCs/>
          <w:color w:val="1C283D"/>
          <w:sz w:val="24"/>
          <w:szCs w:val="24"/>
        </w:rPr>
        <w:t>-02/04/2015</w:t>
      </w:r>
      <w:r w:rsidR="00037DAF">
        <w:rPr>
          <w:rFonts w:ascii="Times New Roman" w:hAnsi="Times New Roman"/>
          <w:b/>
          <w:bCs/>
          <w:color w:val="1C283D"/>
          <w:sz w:val="24"/>
          <w:szCs w:val="24"/>
        </w:rPr>
        <w:t>-29314</w:t>
      </w:r>
      <w:r w:rsidR="00037DAF" w:rsidRPr="00704A9D">
        <w:rPr>
          <w:rFonts w:ascii="Times New Roman" w:hAnsi="Times New Roman"/>
          <w:color w:val="1C283D"/>
          <w:sz w:val="24"/>
          <w:szCs w:val="24"/>
        </w:rPr>
        <w:t xml:space="preserve"> </w:t>
      </w:r>
      <w:r w:rsidRPr="00704A9D">
        <w:rPr>
          <w:rFonts w:ascii="Times New Roman" w:hAnsi="Times New Roman"/>
          <w:color w:val="1C283D"/>
          <w:sz w:val="24"/>
          <w:szCs w:val="24"/>
        </w:rPr>
        <w:t xml:space="preserve">(1) Tehlikeli maddelerin yurt içindeki taşınmasında kullanılan ve bu Yönetmeliğin yürürlüğe girdiği tarihte trafik siciline tescilli ve Taşıt Uygunluk Belgesi/ADR Uygunluk Belgesi bulunmayan taşıt sahipleri; taşıtın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uygunluğunu değerlendirmek üzere Bakanlığın yetkilendirdiği kurum/kuruluşlara aşağıdaki takvime uygun olarak başvuruda bulunmak zorundadırlar. Belirtilen tarih aralığından önce, taşıtlarına uygunluk değerlendirmesi yaptırmak isteyenlerin, yetkilendirilmiş kuruluşa bildirimde bulunup alınacak randevuya göre hareket etmesi </w:t>
      </w:r>
      <w:r w:rsidRPr="00704A9D">
        <w:rPr>
          <w:rFonts w:ascii="Times New Roman" w:hAnsi="Times New Roman"/>
          <w:color w:val="1C283D"/>
          <w:sz w:val="24"/>
          <w:szCs w:val="24"/>
        </w:rPr>
        <w:lastRenderedPageBreak/>
        <w:t>zorunludur. Yapılacak inceleme sonucuna bağlı olarak Bakanlığın belirleyeceği usul ve esaslara göre ilgili taşıta Taşıt Uygunluk Belgesi veya Taşıt Durum Tespit Belgesi düzenlenir.</w:t>
      </w:r>
    </w:p>
    <w:p w:rsidR="00605FC1" w:rsidRPr="00704A9D" w:rsidRDefault="00037DAF" w:rsidP="00605FC1">
      <w:pPr>
        <w:spacing w:line="240" w:lineRule="auto"/>
        <w:ind w:firstLine="567"/>
        <w:rPr>
          <w:rFonts w:ascii="Times New Roman" w:hAnsi="Times New Roman"/>
          <w:color w:val="1C283D"/>
          <w:sz w:val="24"/>
          <w:szCs w:val="24"/>
        </w:rPr>
      </w:pPr>
      <w:r>
        <w:rPr>
          <w:rFonts w:ascii="Times New Roman" w:hAnsi="Times New Roman"/>
          <w:color w:val="1C283D"/>
          <w:sz w:val="24"/>
          <w:szCs w:val="24"/>
        </w:rPr>
        <w:t>a) 2006-2014</w:t>
      </w:r>
      <w:r w:rsidR="00605FC1" w:rsidRPr="00704A9D">
        <w:rPr>
          <w:rFonts w:ascii="Times New Roman" w:hAnsi="Times New Roman"/>
          <w:color w:val="1C283D"/>
          <w:sz w:val="24"/>
          <w:szCs w:val="24"/>
        </w:rPr>
        <w:t xml:space="preserve"> model taşıtlar </w:t>
      </w:r>
      <w:proofErr w:type="gramStart"/>
      <w:r w:rsidR="00605FC1" w:rsidRPr="00704A9D">
        <w:rPr>
          <w:rFonts w:ascii="Times New Roman" w:hAnsi="Times New Roman"/>
          <w:color w:val="1C283D"/>
          <w:sz w:val="24"/>
          <w:szCs w:val="24"/>
        </w:rPr>
        <w:t>30/6/2015</w:t>
      </w:r>
      <w:proofErr w:type="gramEnd"/>
      <w:r w:rsidR="00605FC1" w:rsidRPr="00704A9D">
        <w:rPr>
          <w:rFonts w:ascii="Times New Roman" w:hAnsi="Times New Roman"/>
          <w:color w:val="1C283D"/>
          <w:sz w:val="24"/>
          <w:szCs w:val="24"/>
        </w:rPr>
        <w:t xml:space="preserve">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2000-2005 model taşıtlar </w:t>
      </w:r>
      <w:proofErr w:type="gramStart"/>
      <w:r w:rsidRPr="00704A9D">
        <w:rPr>
          <w:rFonts w:ascii="Times New Roman" w:hAnsi="Times New Roman"/>
          <w:color w:val="1C283D"/>
          <w:sz w:val="24"/>
          <w:szCs w:val="24"/>
        </w:rPr>
        <w:t>1/7/2015</w:t>
      </w:r>
      <w:proofErr w:type="gramEnd"/>
      <w:r w:rsidRPr="00704A9D">
        <w:rPr>
          <w:rFonts w:ascii="Times New Roman" w:hAnsi="Times New Roman"/>
          <w:color w:val="1C283D"/>
          <w:sz w:val="24"/>
          <w:szCs w:val="24"/>
        </w:rPr>
        <w:t>-31/12/2015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1996-1999 model taşıtlar </w:t>
      </w:r>
      <w:proofErr w:type="gramStart"/>
      <w:r w:rsidRPr="00704A9D">
        <w:rPr>
          <w:rFonts w:ascii="Times New Roman" w:hAnsi="Times New Roman"/>
          <w:color w:val="1C283D"/>
          <w:sz w:val="24"/>
          <w:szCs w:val="24"/>
        </w:rPr>
        <w:t>1/1/2016</w:t>
      </w:r>
      <w:proofErr w:type="gramEnd"/>
      <w:r w:rsidRPr="00704A9D">
        <w:rPr>
          <w:rFonts w:ascii="Times New Roman" w:hAnsi="Times New Roman"/>
          <w:color w:val="1C283D"/>
          <w:sz w:val="24"/>
          <w:szCs w:val="24"/>
        </w:rPr>
        <w:t>-30/6/2016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ç) 1990-1995 model taşıtlar </w:t>
      </w:r>
      <w:proofErr w:type="gramStart"/>
      <w:r w:rsidRPr="00704A9D">
        <w:rPr>
          <w:rFonts w:ascii="Times New Roman" w:hAnsi="Times New Roman"/>
          <w:color w:val="1C283D"/>
          <w:sz w:val="24"/>
          <w:szCs w:val="24"/>
        </w:rPr>
        <w:t>1/7/2016</w:t>
      </w:r>
      <w:proofErr w:type="gramEnd"/>
      <w:r w:rsidRPr="00704A9D">
        <w:rPr>
          <w:rFonts w:ascii="Times New Roman" w:hAnsi="Times New Roman"/>
          <w:color w:val="1C283D"/>
          <w:sz w:val="24"/>
          <w:szCs w:val="24"/>
        </w:rPr>
        <w:t>-31/12/2016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d) 1986-1989 model taşıtlar  </w:t>
      </w:r>
      <w:proofErr w:type="gramStart"/>
      <w:r w:rsidRPr="00704A9D">
        <w:rPr>
          <w:rFonts w:ascii="Times New Roman" w:hAnsi="Times New Roman"/>
          <w:color w:val="1C283D"/>
          <w:sz w:val="24"/>
          <w:szCs w:val="24"/>
        </w:rPr>
        <w:t>1/1/2017</w:t>
      </w:r>
      <w:proofErr w:type="gramEnd"/>
      <w:r w:rsidRPr="00704A9D">
        <w:rPr>
          <w:rFonts w:ascii="Times New Roman" w:hAnsi="Times New Roman"/>
          <w:color w:val="1C283D"/>
          <w:sz w:val="24"/>
          <w:szCs w:val="24"/>
        </w:rPr>
        <w:t>-30/6/2017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e) 1985 model ve öncesi taşıtlar </w:t>
      </w:r>
      <w:proofErr w:type="gramStart"/>
      <w:r w:rsidRPr="00704A9D">
        <w:rPr>
          <w:rFonts w:ascii="Times New Roman" w:hAnsi="Times New Roman"/>
          <w:color w:val="1C283D"/>
          <w:sz w:val="24"/>
          <w:szCs w:val="24"/>
        </w:rPr>
        <w:t>1/7/2017</w:t>
      </w:r>
      <w:proofErr w:type="gramEnd"/>
      <w:r w:rsidRPr="00704A9D">
        <w:rPr>
          <w:rFonts w:ascii="Times New Roman" w:hAnsi="Times New Roman"/>
          <w:color w:val="1C283D"/>
          <w:sz w:val="24"/>
          <w:szCs w:val="24"/>
        </w:rPr>
        <w:t>-30/6/2018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Tehlikeli maddelerin yurt içindeki taşınmasında kullanılan ve bu Yönetmeliğin yürürlüğe girdiği tarihte trafik siciline tescilli ve Taşıt Uygunluk Belgesi/ADR Uygunluk Belgesi bulunmayan taşıt sahipleri;</w:t>
      </w:r>
    </w:p>
    <w:p w:rsidR="00605FC1" w:rsidRPr="00704A9D" w:rsidRDefault="00037DAF" w:rsidP="00605FC1">
      <w:pPr>
        <w:spacing w:line="240" w:lineRule="auto"/>
        <w:ind w:firstLine="567"/>
        <w:rPr>
          <w:rFonts w:ascii="Times New Roman" w:hAnsi="Times New Roman"/>
          <w:color w:val="1C283D"/>
          <w:sz w:val="24"/>
          <w:szCs w:val="24"/>
        </w:rPr>
      </w:pPr>
      <w:r>
        <w:rPr>
          <w:rFonts w:ascii="Times New Roman" w:hAnsi="Times New Roman"/>
          <w:color w:val="1C283D"/>
          <w:sz w:val="24"/>
          <w:szCs w:val="24"/>
        </w:rPr>
        <w:t>a) 2006-2014</w:t>
      </w:r>
      <w:r w:rsidR="00605FC1" w:rsidRPr="00704A9D">
        <w:rPr>
          <w:rFonts w:ascii="Times New Roman" w:hAnsi="Times New Roman"/>
          <w:color w:val="1C283D"/>
          <w:sz w:val="24"/>
          <w:szCs w:val="24"/>
        </w:rPr>
        <w:t xml:space="preserve"> model taşıtlar için  31/12/2015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b) 1996-2005 model taşıtlar için </w:t>
      </w:r>
      <w:proofErr w:type="gramStart"/>
      <w:r w:rsidRPr="00704A9D">
        <w:rPr>
          <w:rFonts w:ascii="Times New Roman" w:hAnsi="Times New Roman"/>
          <w:color w:val="1C283D"/>
          <w:sz w:val="24"/>
          <w:szCs w:val="24"/>
        </w:rPr>
        <w:t>31/12/2016</w:t>
      </w:r>
      <w:proofErr w:type="gramEnd"/>
      <w:r w:rsidRPr="00704A9D">
        <w:rPr>
          <w:rFonts w:ascii="Times New Roman" w:hAnsi="Times New Roman"/>
          <w:color w:val="1C283D"/>
          <w:sz w:val="24"/>
          <w:szCs w:val="24"/>
        </w:rPr>
        <w:t xml:space="preserve">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c) 1986-1995 model taşıtlar için </w:t>
      </w:r>
      <w:proofErr w:type="gramStart"/>
      <w:r w:rsidRPr="00704A9D">
        <w:rPr>
          <w:rFonts w:ascii="Times New Roman" w:hAnsi="Times New Roman"/>
          <w:color w:val="1C283D"/>
          <w:sz w:val="24"/>
          <w:szCs w:val="24"/>
        </w:rPr>
        <w:t>31/12/2017</w:t>
      </w:r>
      <w:proofErr w:type="gramEnd"/>
      <w:r w:rsidRPr="00704A9D">
        <w:rPr>
          <w:rFonts w:ascii="Times New Roman" w:hAnsi="Times New Roman"/>
          <w:color w:val="1C283D"/>
          <w:sz w:val="24"/>
          <w:szCs w:val="24"/>
        </w:rPr>
        <w:t xml:space="preserve">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ç) 1985 model ve öncesi taşıtlar için </w:t>
      </w:r>
      <w:proofErr w:type="gramStart"/>
      <w:r w:rsidRPr="00704A9D">
        <w:rPr>
          <w:rFonts w:ascii="Times New Roman" w:hAnsi="Times New Roman"/>
          <w:color w:val="1C283D"/>
          <w:sz w:val="24"/>
          <w:szCs w:val="24"/>
        </w:rPr>
        <w:t>31/12/2018</w:t>
      </w:r>
      <w:proofErr w:type="gramEnd"/>
      <w:r w:rsidRPr="00704A9D">
        <w:rPr>
          <w:rFonts w:ascii="Times New Roman" w:hAnsi="Times New Roman"/>
          <w:color w:val="1C283D"/>
          <w:sz w:val="24"/>
          <w:szCs w:val="24"/>
        </w:rPr>
        <w:t xml:space="preserve">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Bakanlıktan veya Bakanlığın yetkilendirdiği kurum/kuruluştan Taşıt Uygunluk Belgesi’ni almak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Birinci fıkrada belirtilen takvimlerdeki tarihlere uygun olarak Taşıt Durum Tespit Belgesi almayan taşıtlara 28 inci maddenin dördüncü fıkrasının (e) bendine göre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Birinci fıkrada belirtilen takvime uygun olarak Taşıt Durum Tespit Belgesi alanlara, ikinci fıkrada belirtilen takvime uygun olarak Taşıt Uygunluk Belgesi almaları için izin verilir ve söz konusu tarihlerin sonuna kadar herhangi bir idari para cezası uygulanmaz.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İkinci fıkrada belirtilen takvime uygun olarak Taşıt Uygunluk Belgesi almayan taşıtlara 28 inci maddenin dördüncü fıkrasının (e) bendine göre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xml:space="preserve">Mevcut taşınabilir basınçlı </w:t>
      </w:r>
      <w:proofErr w:type="gramStart"/>
      <w:r w:rsidRPr="00704A9D">
        <w:rPr>
          <w:rFonts w:ascii="Times New Roman" w:hAnsi="Times New Roman"/>
          <w:b/>
          <w:bCs/>
          <w:color w:val="1C283D"/>
          <w:sz w:val="24"/>
          <w:szCs w:val="24"/>
        </w:rPr>
        <w:t>ekipmanlar</w:t>
      </w:r>
      <w:proofErr w:type="gramEnd"/>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2</w:t>
      </w:r>
      <w:r w:rsidRPr="00704A9D">
        <w:rPr>
          <w:rFonts w:ascii="Times New Roman" w:hAnsi="Times New Roman"/>
          <w:color w:val="1C283D"/>
          <w:sz w:val="24"/>
          <w:szCs w:val="24"/>
        </w:rPr>
        <w:t xml:space="preserve"> – (1) Bu Yönetmeliğin yürürlüğe girdiği tarihten önce ilgili mevzuata göre imal edilmiş olan ve ADR Bölüm </w:t>
      </w:r>
      <w:proofErr w:type="gramStart"/>
      <w:r w:rsidRPr="00704A9D">
        <w:rPr>
          <w:rFonts w:ascii="Times New Roman" w:hAnsi="Times New Roman"/>
          <w:color w:val="1C283D"/>
          <w:sz w:val="24"/>
          <w:szCs w:val="24"/>
        </w:rPr>
        <w:t>3.2</w:t>
      </w:r>
      <w:proofErr w:type="gramEnd"/>
      <w:r w:rsidRPr="00704A9D">
        <w:rPr>
          <w:rFonts w:ascii="Times New Roman" w:hAnsi="Times New Roman"/>
          <w:color w:val="1C283D"/>
          <w:sz w:val="24"/>
          <w:szCs w:val="24"/>
        </w:rPr>
        <w:t xml:space="preserve">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Faaliyet belgesinin aranması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3</w:t>
      </w:r>
      <w:r w:rsidRPr="00704A9D">
        <w:rPr>
          <w:rFonts w:ascii="Times New Roman" w:hAnsi="Times New Roman"/>
          <w:color w:val="1C283D"/>
          <w:sz w:val="24"/>
          <w:szCs w:val="24"/>
        </w:rPr>
        <w:t xml:space="preserve"> – (1) 6 </w:t>
      </w:r>
      <w:proofErr w:type="spellStart"/>
      <w:r w:rsidRPr="00704A9D">
        <w:rPr>
          <w:rFonts w:ascii="Times New Roman" w:hAnsi="Times New Roman"/>
          <w:color w:val="1C283D"/>
          <w:sz w:val="24"/>
          <w:szCs w:val="24"/>
        </w:rPr>
        <w:t>ncı</w:t>
      </w:r>
      <w:proofErr w:type="spellEnd"/>
      <w:r w:rsidRPr="00704A9D">
        <w:rPr>
          <w:rFonts w:ascii="Times New Roman" w:hAnsi="Times New Roman"/>
          <w:color w:val="1C283D"/>
          <w:sz w:val="24"/>
          <w:szCs w:val="24"/>
        </w:rPr>
        <w:t xml:space="preserve"> maddenin 3 üçüncü fıkrasında yer alan gerçek veya tüzel kişilerden Tehlikeli Madde Faaliyet Belgesi </w:t>
      </w:r>
      <w:r w:rsidRPr="00704A9D">
        <w:rPr>
          <w:rFonts w:ascii="Times New Roman" w:hAnsi="Times New Roman"/>
          <w:b/>
          <w:bCs/>
          <w:color w:val="1C283D"/>
          <w:sz w:val="24"/>
          <w:szCs w:val="24"/>
        </w:rPr>
        <w:t xml:space="preserve">(Değişik </w:t>
      </w:r>
      <w:proofErr w:type="gramStart"/>
      <w:r w:rsidRPr="00704A9D">
        <w:rPr>
          <w:rFonts w:ascii="Times New Roman" w:hAnsi="Times New Roman"/>
          <w:b/>
          <w:bCs/>
          <w:color w:val="1C283D"/>
          <w:sz w:val="24"/>
          <w:szCs w:val="24"/>
        </w:rPr>
        <w:t>ibare:RG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u w:val="single"/>
        </w:rPr>
        <w:t>31/12/2014</w:t>
      </w:r>
      <w:r w:rsidRPr="00704A9D">
        <w:rPr>
          <w:rFonts w:ascii="Times New Roman" w:hAnsi="Times New Roman"/>
          <w:color w:val="1C283D"/>
          <w:sz w:val="24"/>
          <w:szCs w:val="24"/>
        </w:rPr>
        <w:t xml:space="preserve"> tarihine kadar aranmaz. Bu tarihten sonra Faaliyet Belgesi olmayanların faaliyetlerine müsaade edilmez.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güvenlik danışmanı istihdam etme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4</w:t>
      </w:r>
      <w:r w:rsidRPr="00704A9D">
        <w:rPr>
          <w:rFonts w:ascii="Times New Roman" w:hAnsi="Times New Roman"/>
          <w:color w:val="1C283D"/>
          <w:sz w:val="24"/>
          <w:szCs w:val="24"/>
        </w:rPr>
        <w:t xml:space="preserve"> – (1) 33 üncü maddede yer alan tehlikeli madde güvenlik danışmanı istihdam etme veya tehlikeli madde güvenlik danışmanından hizmet alma zorunluluğu </w:t>
      </w:r>
      <w:r w:rsidRPr="00704A9D">
        <w:rPr>
          <w:rFonts w:ascii="Times New Roman" w:hAnsi="Times New Roman"/>
          <w:b/>
          <w:bCs/>
          <w:color w:val="1C283D"/>
          <w:sz w:val="24"/>
          <w:szCs w:val="24"/>
        </w:rPr>
        <w:t xml:space="preserve">(Değişik </w:t>
      </w:r>
      <w:proofErr w:type="gramStart"/>
      <w:r w:rsidRPr="00704A9D">
        <w:rPr>
          <w:rFonts w:ascii="Times New Roman" w:hAnsi="Times New Roman"/>
          <w:b/>
          <w:bCs/>
          <w:color w:val="1C283D"/>
          <w:sz w:val="24"/>
          <w:szCs w:val="24"/>
        </w:rPr>
        <w:t>ibare:RG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u w:val="single"/>
        </w:rPr>
        <w:t>30/6/2015</w:t>
      </w:r>
      <w:r w:rsidRPr="00704A9D">
        <w:rPr>
          <w:rFonts w:ascii="Times New Roman" w:hAnsi="Times New Roman"/>
          <w:color w:val="1C283D"/>
          <w:sz w:val="24"/>
          <w:szCs w:val="24"/>
        </w:rPr>
        <w:t xml:space="preserve"> tarihine kadar aranmaz.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Tünel kategorilerinin belirlenmesi ve işaretlenmesi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5</w:t>
      </w:r>
      <w:r w:rsidRPr="00704A9D">
        <w:rPr>
          <w:rFonts w:ascii="Times New Roman" w:hAnsi="Times New Roman"/>
          <w:color w:val="1C283D"/>
          <w:sz w:val="24"/>
          <w:szCs w:val="24"/>
        </w:rPr>
        <w:t xml:space="preserve"> – (1) Karayolları Genel Müdürlüğünce, karayolları üzerindeki tünellere ilişkin tünel kategorilerinin </w:t>
      </w:r>
      <w:proofErr w:type="spellStart"/>
      <w:r w:rsidRPr="00704A9D">
        <w:rPr>
          <w:rFonts w:ascii="Times New Roman" w:hAnsi="Times New Roman"/>
          <w:color w:val="1C283D"/>
          <w:sz w:val="24"/>
          <w:szCs w:val="24"/>
        </w:rPr>
        <w:t>ADR’ye</w:t>
      </w:r>
      <w:proofErr w:type="spellEnd"/>
      <w:r w:rsidRPr="00704A9D">
        <w:rPr>
          <w:rFonts w:ascii="Times New Roman" w:hAnsi="Times New Roman"/>
          <w:color w:val="1C283D"/>
          <w:sz w:val="24"/>
          <w:szCs w:val="24"/>
        </w:rPr>
        <w:t xml:space="preserve"> uygun olarak belirlenmesi ve işaretlenmesi </w:t>
      </w:r>
      <w:r w:rsidRPr="00704A9D">
        <w:rPr>
          <w:rFonts w:ascii="Times New Roman" w:hAnsi="Times New Roman"/>
          <w:b/>
          <w:bCs/>
          <w:color w:val="1C283D"/>
          <w:sz w:val="24"/>
          <w:szCs w:val="24"/>
        </w:rPr>
        <w:t xml:space="preserve">(Değişik </w:t>
      </w:r>
      <w:proofErr w:type="gramStart"/>
      <w:r w:rsidRPr="00704A9D">
        <w:rPr>
          <w:rFonts w:ascii="Times New Roman" w:hAnsi="Times New Roman"/>
          <w:b/>
          <w:bCs/>
          <w:color w:val="1C283D"/>
          <w:sz w:val="24"/>
          <w:szCs w:val="24"/>
        </w:rPr>
        <w:t>ibare:RG</w:t>
      </w:r>
      <w:proofErr w:type="gramEnd"/>
      <w:r w:rsidRPr="00704A9D">
        <w:rPr>
          <w:rFonts w:ascii="Times New Roman" w:hAnsi="Times New Roman"/>
          <w:b/>
          <w:bCs/>
          <w:color w:val="1C283D"/>
          <w:sz w:val="24"/>
          <w:szCs w:val="24"/>
        </w:rPr>
        <w:t xml:space="preserve">-27/8/2014-29101) </w:t>
      </w:r>
      <w:r w:rsidRPr="00704A9D">
        <w:rPr>
          <w:rFonts w:ascii="Times New Roman" w:hAnsi="Times New Roman"/>
          <w:color w:val="1C283D"/>
          <w:sz w:val="24"/>
          <w:szCs w:val="24"/>
          <w:u w:val="single"/>
        </w:rPr>
        <w:t>31/12/2015</w:t>
      </w:r>
      <w:r w:rsidRPr="00704A9D">
        <w:rPr>
          <w:rFonts w:ascii="Times New Roman" w:hAnsi="Times New Roman"/>
          <w:color w:val="1C283D"/>
          <w:sz w:val="24"/>
          <w:szCs w:val="24"/>
        </w:rPr>
        <w:t xml:space="preserve"> tarihine kadar tamamlanır.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Güzergâhlar ve park yerlerinin belirlenmesi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6 –</w:t>
      </w:r>
      <w:r w:rsidRPr="00704A9D">
        <w:rPr>
          <w:rFonts w:ascii="Times New Roman" w:hAnsi="Times New Roman"/>
          <w:color w:val="1C283D"/>
          <w:sz w:val="24"/>
          <w:szCs w:val="24"/>
        </w:rPr>
        <w:t xml:space="preserve">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Ek:RG</w:t>
      </w:r>
      <w:proofErr w:type="gramEnd"/>
      <w:r w:rsidRPr="00704A9D">
        <w:rPr>
          <w:rFonts w:ascii="Times New Roman" w:hAnsi="Times New Roman"/>
          <w:b/>
          <w:bCs/>
          <w:color w:val="1C283D"/>
          <w:sz w:val="24"/>
          <w:szCs w:val="24"/>
        </w:rPr>
        <w:t xml:space="preserve">-27/8/2014-29101)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(1) 20 </w:t>
      </w:r>
      <w:proofErr w:type="spellStart"/>
      <w:r w:rsidRPr="00704A9D">
        <w:rPr>
          <w:rFonts w:ascii="Times New Roman" w:hAnsi="Times New Roman"/>
          <w:color w:val="1C283D"/>
          <w:sz w:val="24"/>
          <w:szCs w:val="24"/>
        </w:rPr>
        <w:t>nci</w:t>
      </w:r>
      <w:proofErr w:type="spellEnd"/>
      <w:r w:rsidRPr="00704A9D">
        <w:rPr>
          <w:rFonts w:ascii="Times New Roman" w:hAnsi="Times New Roman"/>
          <w:color w:val="1C283D"/>
          <w:sz w:val="24"/>
          <w:szCs w:val="24"/>
        </w:rPr>
        <w:t xml:space="preserve"> maddenin 1 inci fıkrasında görevli ve yetkili kılınan kurum ve kuruluşlar, güzergâh ve park yerlerinin belirlenmesini </w:t>
      </w:r>
      <w:proofErr w:type="gramStart"/>
      <w:r w:rsidRPr="00704A9D">
        <w:rPr>
          <w:rFonts w:ascii="Times New Roman" w:hAnsi="Times New Roman"/>
          <w:color w:val="1C283D"/>
          <w:sz w:val="24"/>
          <w:szCs w:val="24"/>
        </w:rPr>
        <w:t>31/12/2015</w:t>
      </w:r>
      <w:proofErr w:type="gramEnd"/>
      <w:r w:rsidRPr="00704A9D">
        <w:rPr>
          <w:rFonts w:ascii="Times New Roman" w:hAnsi="Times New Roman"/>
          <w:color w:val="1C283D"/>
          <w:sz w:val="24"/>
          <w:szCs w:val="24"/>
        </w:rPr>
        <w:t xml:space="preserve"> tarihine kadar tamamlarlar.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Sertifikalandırılmamış ambalajların kullanımı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lastRenderedPageBreak/>
        <w:t>GEÇİCİ MADDE 7 –</w:t>
      </w:r>
      <w:r w:rsidRPr="00704A9D">
        <w:rPr>
          <w:rFonts w:ascii="Times New Roman" w:hAnsi="Times New Roman"/>
          <w:color w:val="1C283D"/>
          <w:sz w:val="24"/>
          <w:szCs w:val="24"/>
        </w:rPr>
        <w:t xml:space="preserve"> </w:t>
      </w:r>
      <w:r w:rsidRPr="00704A9D">
        <w:rPr>
          <w:rFonts w:ascii="Times New Roman" w:hAnsi="Times New Roman"/>
          <w:b/>
          <w:bCs/>
          <w:color w:val="1C283D"/>
          <w:sz w:val="24"/>
          <w:szCs w:val="24"/>
        </w:rPr>
        <w:t>(</w:t>
      </w:r>
      <w:proofErr w:type="gramStart"/>
      <w:r w:rsidRPr="00704A9D">
        <w:rPr>
          <w:rFonts w:ascii="Times New Roman" w:hAnsi="Times New Roman"/>
          <w:b/>
          <w:bCs/>
          <w:color w:val="1C283D"/>
          <w:sz w:val="24"/>
          <w:szCs w:val="24"/>
        </w:rPr>
        <w:t>Ek:RG</w:t>
      </w:r>
      <w:proofErr w:type="gramEnd"/>
      <w:r w:rsidRPr="00704A9D">
        <w:rPr>
          <w:rFonts w:ascii="Times New Roman" w:hAnsi="Times New Roman"/>
          <w:b/>
          <w:bCs/>
          <w:color w:val="1C283D"/>
          <w:sz w:val="24"/>
          <w:szCs w:val="24"/>
        </w:rPr>
        <w:t xml:space="preserve">-27/8/2014-29101)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(1) </w:t>
      </w:r>
      <w:proofErr w:type="gramStart"/>
      <w:r w:rsidRPr="00704A9D">
        <w:rPr>
          <w:rFonts w:ascii="Times New Roman" w:hAnsi="Times New Roman"/>
          <w:color w:val="1C283D"/>
          <w:sz w:val="24"/>
          <w:szCs w:val="24"/>
        </w:rPr>
        <w:t>24/10/2013</w:t>
      </w:r>
      <w:proofErr w:type="gramEnd"/>
      <w:r w:rsidRPr="00704A9D">
        <w:rPr>
          <w:rFonts w:ascii="Times New Roman" w:hAnsi="Times New Roman"/>
          <w:color w:val="1C283D"/>
          <w:sz w:val="24"/>
          <w:szCs w:val="24"/>
        </w:rPr>
        <w:t xml:space="preserve"> tarihinden önce üretilmiş olan ambalajlar için 5 inci maddenin 4 üncü fıkrası hükmü aranmaz, bu ambalajların yurt içi tehlikeli madde taşımacılığında kullanımına 31/12/2015 tarihine kadar müsaade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Yürürlükten kaldırılan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42</w:t>
      </w:r>
      <w:r w:rsidRPr="00704A9D">
        <w:rPr>
          <w:rFonts w:ascii="Times New Roman" w:hAnsi="Times New Roman"/>
          <w:color w:val="1C283D"/>
          <w:sz w:val="24"/>
          <w:szCs w:val="24"/>
        </w:rPr>
        <w:t xml:space="preserve"> – (1) </w:t>
      </w:r>
      <w:proofErr w:type="gramStart"/>
      <w:r w:rsidRPr="00704A9D">
        <w:rPr>
          <w:rFonts w:ascii="Times New Roman" w:hAnsi="Times New Roman"/>
          <w:color w:val="1C283D"/>
          <w:sz w:val="24"/>
          <w:szCs w:val="24"/>
        </w:rPr>
        <w:t>31/3/2007</w:t>
      </w:r>
      <w:proofErr w:type="gramEnd"/>
      <w:r w:rsidRPr="00704A9D">
        <w:rPr>
          <w:rFonts w:ascii="Times New Roman" w:hAnsi="Times New Roman"/>
          <w:color w:val="1C283D"/>
          <w:sz w:val="24"/>
          <w:szCs w:val="24"/>
        </w:rPr>
        <w:t xml:space="preserve"> tarihli ve 26479 sayılı Resmî </w:t>
      </w:r>
      <w:proofErr w:type="spellStart"/>
      <w:r w:rsidRPr="00704A9D">
        <w:rPr>
          <w:rFonts w:ascii="Times New Roman" w:hAnsi="Times New Roman"/>
          <w:color w:val="1C283D"/>
          <w:sz w:val="24"/>
          <w:szCs w:val="24"/>
        </w:rPr>
        <w:t>Gazete’de</w:t>
      </w:r>
      <w:proofErr w:type="spellEnd"/>
      <w:r w:rsidRPr="00704A9D">
        <w:rPr>
          <w:rFonts w:ascii="Times New Roman" w:hAnsi="Times New Roman"/>
          <w:color w:val="1C283D"/>
          <w:sz w:val="24"/>
          <w:szCs w:val="24"/>
        </w:rPr>
        <w:t xml:space="preserve"> yayımlanan Tehlikeli Maddelerin Karayoluyla Taşınması Hakkında Yönetmelik yürürlükten kaldırılmıştır.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Yürürlük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43</w:t>
      </w:r>
      <w:r w:rsidRPr="00704A9D">
        <w:rPr>
          <w:rFonts w:ascii="Times New Roman" w:hAnsi="Times New Roman"/>
          <w:color w:val="1C283D"/>
          <w:sz w:val="24"/>
          <w:szCs w:val="24"/>
        </w:rPr>
        <w:t xml:space="preserve"> – (1) Bu Yönetmelik </w:t>
      </w:r>
      <w:proofErr w:type="gramStart"/>
      <w:r w:rsidRPr="00704A9D">
        <w:rPr>
          <w:rFonts w:ascii="Times New Roman" w:hAnsi="Times New Roman"/>
          <w:color w:val="1C283D"/>
          <w:sz w:val="24"/>
          <w:szCs w:val="24"/>
        </w:rPr>
        <w:t>1/1/2014</w:t>
      </w:r>
      <w:proofErr w:type="gramEnd"/>
      <w:r w:rsidRPr="00704A9D">
        <w:rPr>
          <w:rFonts w:ascii="Times New Roman" w:hAnsi="Times New Roman"/>
          <w:color w:val="1C283D"/>
          <w:sz w:val="24"/>
          <w:szCs w:val="24"/>
        </w:rPr>
        <w:t xml:space="preserve"> tarihinde yürürlüğe girer.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Yürütme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44</w:t>
      </w:r>
      <w:r w:rsidRPr="00704A9D">
        <w:rPr>
          <w:rFonts w:ascii="Times New Roman" w:hAnsi="Times New Roman"/>
          <w:color w:val="1C283D"/>
          <w:sz w:val="24"/>
          <w:szCs w:val="24"/>
        </w:rPr>
        <w:t xml:space="preserve"> – (1) Bu Yönetmelik hükümlerini Ulaştırma, Denizcilik ve Haberleşme Bakanı yürütür.</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605FC1" w:rsidRPr="00704A9D" w:rsidRDefault="00605FC1" w:rsidP="00605FC1">
      <w:pPr>
        <w:spacing w:line="300" w:lineRule="atLeast"/>
        <w:jc w:val="right"/>
        <w:rPr>
          <w:rFonts w:ascii="Times New Roman" w:hAnsi="Times New Roman"/>
          <w:b/>
          <w:bCs/>
          <w:color w:val="808080"/>
          <w:sz w:val="24"/>
          <w:szCs w:val="24"/>
        </w:rPr>
      </w:pPr>
    </w:p>
    <w:tbl>
      <w:tblPr>
        <w:tblW w:w="9169" w:type="dxa"/>
        <w:jc w:val="center"/>
        <w:tblCellMar>
          <w:left w:w="0" w:type="dxa"/>
          <w:right w:w="0" w:type="dxa"/>
        </w:tblCellMar>
        <w:tblLook w:val="04A0" w:firstRow="1" w:lastRow="0" w:firstColumn="1" w:lastColumn="0" w:noHBand="0" w:noVBand="1"/>
      </w:tblPr>
      <w:tblGrid>
        <w:gridCol w:w="4584"/>
        <w:gridCol w:w="4585"/>
      </w:tblGrid>
      <w:tr w:rsidR="00704A9D" w:rsidRPr="00704A9D" w:rsidTr="00C832EB">
        <w:trPr>
          <w:jc w:val="center"/>
        </w:trPr>
        <w:tc>
          <w:tcPr>
            <w:tcW w:w="9169" w:type="dxa"/>
            <w:gridSpan w:val="2"/>
            <w:tcBorders>
              <w:top w:val="nil"/>
              <w:left w:val="nil"/>
              <w:bottom w:val="single" w:sz="8" w:space="0" w:color="auto"/>
              <w:right w:val="nil"/>
            </w:tcBorders>
            <w:tcMar>
              <w:top w:w="0" w:type="dxa"/>
              <w:left w:w="70" w:type="dxa"/>
              <w:bottom w:w="0" w:type="dxa"/>
              <w:right w:w="70" w:type="dxa"/>
            </w:tcMar>
            <w:vAlign w:val="center"/>
            <w:hideMark/>
          </w:tcPr>
          <w:p w:rsidR="00704A9D" w:rsidRPr="00704A9D" w:rsidRDefault="00704A9D" w:rsidP="00C832EB">
            <w:pPr>
              <w:spacing w:line="240" w:lineRule="auto"/>
              <w:jc w:val="right"/>
              <w:rPr>
                <w:rFonts w:ascii="Times New Roman" w:hAnsi="Times New Roman"/>
                <w:color w:val="1C283D"/>
                <w:sz w:val="24"/>
                <w:szCs w:val="24"/>
              </w:rPr>
            </w:pPr>
            <w:r w:rsidRPr="00704A9D">
              <w:rPr>
                <w:rFonts w:ascii="Times New Roman" w:hAnsi="Times New Roman"/>
                <w:b/>
                <w:bCs/>
                <w:color w:val="1C283D"/>
                <w:sz w:val="24"/>
                <w:szCs w:val="24"/>
              </w:rPr>
              <w:t> </w:t>
            </w:r>
          </w:p>
          <w:p w:rsidR="00704A9D" w:rsidRPr="00704A9D" w:rsidRDefault="00704A9D" w:rsidP="00C832EB">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EK-1</w:t>
            </w:r>
          </w:p>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p w:rsidR="00704A9D" w:rsidRPr="00704A9D" w:rsidRDefault="00704A9D" w:rsidP="00C832EB">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İZİN ALINMASI ZORUNLU OLAN TEHLİKELİ MADDE SINIFI</w:t>
            </w:r>
          </w:p>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rPr>
                <w:rFonts w:ascii="Times New Roman" w:hAnsi="Times New Roman"/>
                <w:color w:val="1C283D"/>
                <w:sz w:val="24"/>
                <w:szCs w:val="24"/>
              </w:rPr>
            </w:pPr>
            <w:r w:rsidRPr="00704A9D">
              <w:rPr>
                <w:rFonts w:ascii="Times New Roman" w:hAnsi="Times New Roman"/>
                <w:b/>
                <w:bCs/>
                <w:color w:val="1C283D"/>
                <w:sz w:val="24"/>
                <w:szCs w:val="24"/>
              </w:rPr>
              <w:t>İzin Alınması Gereken Tehlikeli Madde Sınıfı</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İzin Alınması Gereken İlgili/Yetkili Merci</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yer alan Sınıf 1’deki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İçişleri Bakanlığı</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yer alan Sınıf 6’daki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line="240" w:lineRule="auto"/>
              <w:jc w:val="left"/>
              <w:rPr>
                <w:rFonts w:ascii="Times New Roman" w:hAnsi="Times New Roman"/>
                <w:color w:val="1C283D"/>
                <w:sz w:val="24"/>
                <w:szCs w:val="24"/>
              </w:rPr>
            </w:pPr>
            <w:r w:rsidRPr="00704A9D">
              <w:rPr>
                <w:rFonts w:ascii="Times New Roman" w:hAnsi="Times New Roman"/>
                <w:color w:val="1C283D"/>
                <w:sz w:val="24"/>
                <w:szCs w:val="24"/>
              </w:rPr>
              <w:t>Sağlık Bakanlığı,</w:t>
            </w:r>
          </w:p>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Gıda, Tarım ve Hayvancılık Bakanlığı,</w:t>
            </w:r>
          </w:p>
          <w:p w:rsidR="00704A9D" w:rsidRPr="00704A9D" w:rsidRDefault="00704A9D" w:rsidP="00C832EB">
            <w:pPr>
              <w:spacing w:after="120" w:line="240" w:lineRule="auto"/>
              <w:jc w:val="left"/>
              <w:rPr>
                <w:rFonts w:ascii="Times New Roman" w:hAnsi="Times New Roman"/>
                <w:color w:val="1C283D"/>
                <w:sz w:val="24"/>
                <w:szCs w:val="24"/>
              </w:rPr>
            </w:pPr>
            <w:r w:rsidRPr="00704A9D">
              <w:rPr>
                <w:rFonts w:ascii="Times New Roman" w:hAnsi="Times New Roman"/>
                <w:color w:val="1C283D"/>
                <w:sz w:val="24"/>
                <w:szCs w:val="24"/>
              </w:rPr>
              <w:t>Çevre ve Şehircilik Bakanlığı</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proofErr w:type="spellStart"/>
            <w:r w:rsidRPr="00704A9D">
              <w:rPr>
                <w:rFonts w:ascii="Times New Roman" w:hAnsi="Times New Roman"/>
                <w:color w:val="1C283D"/>
                <w:sz w:val="24"/>
                <w:szCs w:val="24"/>
              </w:rPr>
              <w:t>ADR’de</w:t>
            </w:r>
            <w:proofErr w:type="spellEnd"/>
            <w:r w:rsidRPr="00704A9D">
              <w:rPr>
                <w:rFonts w:ascii="Times New Roman" w:hAnsi="Times New Roman"/>
                <w:color w:val="1C283D"/>
                <w:sz w:val="24"/>
                <w:szCs w:val="24"/>
              </w:rPr>
              <w:t xml:space="preserve"> yer alan Sınıf 7’deki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Enerji ve Tabii Kay. Bakanlığı (TAEK)</w:t>
            </w:r>
          </w:p>
        </w:tc>
      </w:tr>
    </w:tbl>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
        <w:gridCol w:w="3600"/>
        <w:gridCol w:w="3600"/>
      </w:tblGrid>
      <w:tr w:rsidR="00605FC1" w:rsidRPr="00704A9D">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Yönetmeliğin Yayımlandığı Resmî Gazete’nin</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Sayısı</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proofErr w:type="gramStart"/>
            <w:r w:rsidRPr="00704A9D">
              <w:rPr>
                <w:rFonts w:ascii="Times New Roman" w:hAnsi="Times New Roman"/>
                <w:color w:val="1C283D"/>
                <w:sz w:val="24"/>
                <w:szCs w:val="24"/>
              </w:rPr>
              <w:t>24/10/2013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28801</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Yönetmelikte Değişiklik Yapan Yönetmeliklerin Yayımlandığı Resmî Gazetelerin</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Sayısı</w:t>
            </w:r>
          </w:p>
        </w:tc>
      </w:tr>
      <w:tr w:rsidR="00605FC1" w:rsidRPr="00704A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ind w:left="397" w:hanging="340"/>
              <w:jc w:val="left"/>
              <w:rPr>
                <w:rFonts w:ascii="Times New Roman" w:hAnsi="Times New Roman"/>
                <w:color w:val="1C283D"/>
                <w:sz w:val="24"/>
                <w:szCs w:val="24"/>
              </w:rPr>
            </w:pPr>
            <w:r w:rsidRPr="00704A9D">
              <w:rPr>
                <w:rFonts w:ascii="Times New Roman" w:hAnsi="Times New Roman"/>
                <w:color w:val="1C283D"/>
                <w:sz w:val="24"/>
                <w:szCs w:val="24"/>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proofErr w:type="gramStart"/>
            <w:r w:rsidRPr="00704A9D">
              <w:rPr>
                <w:rFonts w:ascii="Times New Roman" w:hAnsi="Times New Roman"/>
                <w:color w:val="1C283D"/>
                <w:sz w:val="24"/>
                <w:szCs w:val="24"/>
              </w:rPr>
              <w:t>27/8/2014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29101</w:t>
            </w:r>
          </w:p>
        </w:tc>
      </w:tr>
      <w:tr w:rsidR="00605FC1" w:rsidRPr="00704A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ind w:left="397" w:hanging="340"/>
              <w:jc w:val="left"/>
              <w:rPr>
                <w:rFonts w:ascii="Times New Roman" w:hAnsi="Times New Roman"/>
                <w:color w:val="1C283D"/>
                <w:sz w:val="24"/>
                <w:szCs w:val="24"/>
              </w:rPr>
            </w:pPr>
            <w:r w:rsidRPr="00704A9D">
              <w:rPr>
                <w:rFonts w:ascii="Times New Roman" w:hAnsi="Times New Roman"/>
                <w:color w:val="1C283D"/>
                <w:sz w:val="24"/>
                <w:szCs w:val="24"/>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AB3C7D">
            <w:pPr>
              <w:spacing w:line="240" w:lineRule="auto"/>
              <w:jc w:val="center"/>
              <w:rPr>
                <w:rFonts w:ascii="Times New Roman" w:hAnsi="Times New Roman"/>
                <w:color w:val="1C283D"/>
                <w:sz w:val="24"/>
                <w:szCs w:val="24"/>
              </w:rPr>
            </w:pPr>
            <w:proofErr w:type="gramStart"/>
            <w:r>
              <w:rPr>
                <w:rFonts w:ascii="Times New Roman" w:hAnsi="Times New Roman"/>
                <w:color w:val="1C283D"/>
                <w:sz w:val="24"/>
                <w:szCs w:val="24"/>
              </w:rPr>
              <w:t>02/04/2015</w:t>
            </w:r>
            <w:proofErr w:type="gramEnd"/>
            <w:r w:rsidR="00605FC1" w:rsidRPr="00704A9D">
              <w:rPr>
                <w:rFonts w:ascii="Times New Roman" w:hAnsi="Times New Roman"/>
                <w:color w:val="1C283D"/>
                <w:sz w:val="24"/>
                <w:szCs w:val="24"/>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AB3C7D">
            <w:pPr>
              <w:spacing w:line="240" w:lineRule="auto"/>
              <w:jc w:val="center"/>
              <w:rPr>
                <w:rFonts w:ascii="Times New Roman" w:hAnsi="Times New Roman"/>
                <w:color w:val="1C283D"/>
                <w:sz w:val="24"/>
                <w:szCs w:val="24"/>
              </w:rPr>
            </w:pPr>
            <w:r>
              <w:rPr>
                <w:rFonts w:ascii="Times New Roman" w:hAnsi="Times New Roman"/>
                <w:color w:val="1C283D"/>
                <w:sz w:val="24"/>
                <w:szCs w:val="24"/>
              </w:rPr>
              <w:t>29314</w:t>
            </w:r>
            <w:r w:rsidR="00605FC1" w:rsidRPr="00704A9D">
              <w:rPr>
                <w:rFonts w:ascii="Times New Roman" w:hAnsi="Times New Roman"/>
                <w:color w:val="1C283D"/>
                <w:sz w:val="24"/>
                <w:szCs w:val="24"/>
              </w:rPr>
              <w:t> </w:t>
            </w:r>
          </w:p>
        </w:tc>
      </w:tr>
    </w:tbl>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F328BE" w:rsidRPr="00704A9D" w:rsidRDefault="00003C2F" w:rsidP="00605FC1">
      <w:pPr>
        <w:rPr>
          <w:rFonts w:ascii="Times New Roman" w:hAnsi="Times New Roman"/>
          <w:sz w:val="24"/>
          <w:szCs w:val="24"/>
        </w:rPr>
      </w:pPr>
    </w:p>
    <w:sectPr w:rsidR="00F328BE" w:rsidRPr="00704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1"/>
    <w:rsid w:val="00003C2F"/>
    <w:rsid w:val="00037DAF"/>
    <w:rsid w:val="00410106"/>
    <w:rsid w:val="004C366F"/>
    <w:rsid w:val="00605FC1"/>
    <w:rsid w:val="00704A9D"/>
    <w:rsid w:val="007F4A27"/>
    <w:rsid w:val="00932B3C"/>
    <w:rsid w:val="00A965B6"/>
    <w:rsid w:val="00AB3C7D"/>
    <w:rsid w:val="00C1752C"/>
    <w:rsid w:val="00EE041C"/>
    <w:rsid w:val="00FA4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C1"/>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C1"/>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532542">
      <w:bodyDiv w:val="1"/>
      <w:marLeft w:val="0"/>
      <w:marRight w:val="0"/>
      <w:marTop w:val="0"/>
      <w:marBottom w:val="0"/>
      <w:divBdr>
        <w:top w:val="none" w:sz="0" w:space="0" w:color="auto"/>
        <w:left w:val="none" w:sz="0" w:space="0" w:color="auto"/>
        <w:bottom w:val="none" w:sz="0" w:space="0" w:color="auto"/>
        <w:right w:val="none" w:sz="0" w:space="0" w:color="auto"/>
      </w:divBdr>
      <w:divsChild>
        <w:div w:id="675576944">
          <w:marLeft w:val="0"/>
          <w:marRight w:val="0"/>
          <w:marTop w:val="100"/>
          <w:marBottom w:val="100"/>
          <w:divBdr>
            <w:top w:val="none" w:sz="0" w:space="0" w:color="auto"/>
            <w:left w:val="none" w:sz="0" w:space="0" w:color="auto"/>
            <w:bottom w:val="none" w:sz="0" w:space="0" w:color="auto"/>
            <w:right w:val="none" w:sz="0" w:space="0" w:color="auto"/>
          </w:divBdr>
          <w:divsChild>
            <w:div w:id="1842155922">
              <w:marLeft w:val="0"/>
              <w:marRight w:val="0"/>
              <w:marTop w:val="0"/>
              <w:marBottom w:val="0"/>
              <w:divBdr>
                <w:top w:val="none" w:sz="0" w:space="0" w:color="auto"/>
                <w:left w:val="none" w:sz="0" w:space="0" w:color="auto"/>
                <w:bottom w:val="none" w:sz="0" w:space="0" w:color="auto"/>
                <w:right w:val="none" w:sz="0" w:space="0" w:color="auto"/>
              </w:divBdr>
              <w:divsChild>
                <w:div w:id="1522433299">
                  <w:marLeft w:val="0"/>
                  <w:marRight w:val="0"/>
                  <w:marTop w:val="0"/>
                  <w:marBottom w:val="0"/>
                  <w:divBdr>
                    <w:top w:val="none" w:sz="0" w:space="0" w:color="auto"/>
                    <w:left w:val="none" w:sz="0" w:space="0" w:color="auto"/>
                    <w:bottom w:val="none" w:sz="0" w:space="0" w:color="auto"/>
                    <w:right w:val="none" w:sz="0" w:space="0" w:color="auto"/>
                  </w:divBdr>
                  <w:divsChild>
                    <w:div w:id="1237939229">
                      <w:marLeft w:val="0"/>
                      <w:marRight w:val="0"/>
                      <w:marTop w:val="0"/>
                      <w:marBottom w:val="0"/>
                      <w:divBdr>
                        <w:top w:val="none" w:sz="0" w:space="0" w:color="auto"/>
                        <w:left w:val="none" w:sz="0" w:space="0" w:color="auto"/>
                        <w:bottom w:val="single" w:sz="6" w:space="0" w:color="808080"/>
                        <w:right w:val="none" w:sz="0" w:space="0" w:color="auto"/>
                      </w:divBdr>
                    </w:div>
                    <w:div w:id="5859810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7798</Words>
  <Characters>44449</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2015-05-19T13:07:00Z</dcterms:created>
  <dcterms:modified xsi:type="dcterms:W3CDTF">2015-05-19T13:07:00Z</dcterms:modified>
</cp:coreProperties>
</file>